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11956">
      <w:pPr>
        <w:keepNext w:val="0"/>
        <w:keepLines w:val="0"/>
        <w:pageBreakBefore w:val="0"/>
        <w:widowControl w:val="0"/>
        <w:tabs>
          <w:tab w:val="left" w:pos="72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32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2"/>
          <w:lang w:val="en-US" w:eastAsia="zh-CN"/>
        </w:rPr>
        <w:t>健康管理实务</w:t>
      </w:r>
    </w:p>
    <w:p w14:paraId="5BE735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考试目标与要求</w:t>
      </w:r>
    </w:p>
    <w:p w14:paraId="6707AEC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48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pacing w:val="-5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  <w:lang w:val="en-US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  <w:lang w:val="en-US" w:eastAsia="zh-CN"/>
        </w:rPr>
        <w:t>健康管理实务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  <w:lang w:val="en-US"/>
        </w:rPr>
        <w:t>》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  <w:lang w:val="en-US" w:eastAsia="zh-CN"/>
        </w:rPr>
        <w:t>科目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sz w:val="24"/>
          <w:szCs w:val="24"/>
          <w:lang w:val="en-US"/>
        </w:rPr>
        <w:t>旨在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</w:rPr>
        <w:t>考核学生对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lang w:val="en-US" w:eastAsia="zh-CN"/>
        </w:rPr>
        <w:t>健康管理基本技能方法及相关概念的掌握，通过案例分析等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lang w:val="en-US" w:eastAsia="zh-CN"/>
        </w:rPr>
        <w:t>考察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</w:rPr>
        <w:t>学生对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lang w:val="en-US" w:eastAsia="zh-CN"/>
        </w:rPr>
        <w:t>健康管理实践相关知识的理解及应用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</w:rPr>
        <w:t>能力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lang w:val="en-US" w:eastAsia="zh-CN"/>
        </w:rPr>
        <w:t>考察学生</w:t>
      </w:r>
      <w:r>
        <w:rPr>
          <w:rFonts w:hint="eastAsia" w:asciiTheme="minorEastAsia" w:hAnsiTheme="minorEastAsia" w:eastAsiaTheme="minorEastAsia" w:cstheme="minorEastAsia"/>
          <w:color w:val="auto"/>
          <w:spacing w:val="-8"/>
          <w:lang w:eastAsia="zh-CN"/>
        </w:rPr>
        <w:t>运用健康管理相关知识和技能进行健康咨询，健康风险评估的能力，能够针对个人和群体情况制定健康管理方案。</w:t>
      </w:r>
    </w:p>
    <w:p w14:paraId="57A48A7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参照</w:t>
      </w:r>
      <w:r>
        <w:rPr>
          <w:rFonts w:hint="eastAsia" w:asciiTheme="minorEastAsia" w:hAnsiTheme="minorEastAsia" w:eastAsiaTheme="minorEastAsia" w:cstheme="minorEastAsia"/>
          <w:color w:val="auto"/>
          <w:spacing w:val="-24"/>
          <w:sz w:val="24"/>
          <w:szCs w:val="24"/>
          <w:lang w:val="en-US" w:eastAsia="zh-CN"/>
        </w:rPr>
        <w:t>教材</w:t>
      </w:r>
      <w:r>
        <w:rPr>
          <w:rFonts w:hint="eastAsia" w:asciiTheme="minorEastAsia" w:hAnsiTheme="minorEastAsia" w:eastAsiaTheme="minorEastAsia" w:cstheme="minorEastAsia"/>
          <w:color w:val="auto"/>
          <w:spacing w:val="3"/>
          <w:sz w:val="24"/>
          <w:szCs w:val="22"/>
          <w:lang w:val="zh-CN" w:eastAsia="zh-CN" w:bidi="zh-CN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pacing w:val="3"/>
          <w:sz w:val="24"/>
          <w:szCs w:val="22"/>
          <w:lang w:val="en-US" w:eastAsia="zh-CN" w:bidi="zh-CN"/>
        </w:rPr>
        <w:t>健康服务与管理技能</w:t>
      </w:r>
      <w:r>
        <w:rPr>
          <w:rFonts w:hint="eastAsia" w:asciiTheme="minorEastAsia" w:hAnsiTheme="minorEastAsia" w:eastAsiaTheme="minorEastAsia" w:cstheme="minorEastAsia"/>
          <w:color w:val="auto"/>
          <w:spacing w:val="3"/>
          <w:sz w:val="24"/>
          <w:szCs w:val="22"/>
          <w:lang w:val="zh-CN" w:eastAsia="zh-CN" w:bidi="zh-CN"/>
        </w:rPr>
        <w:t>》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 w:eastAsia="zh-CN"/>
        </w:rPr>
        <w:t>（许亮文、关向东</w:t>
      </w:r>
      <w:r>
        <w:rPr>
          <w:rFonts w:hint="eastAsia" w:ascii="宋体" w:hAnsi="宋体" w:eastAsia="宋体" w:cs="宋体"/>
          <w:spacing w:val="3"/>
          <w:sz w:val="24"/>
          <w:szCs w:val="22"/>
          <w:lang w:val="zh-CN" w:eastAsia="zh-CN" w:bidi="zh-CN"/>
        </w:rPr>
        <w:t>主编</w:t>
      </w:r>
      <w:r>
        <w:rPr>
          <w:rFonts w:hint="eastAsia" w:cs="宋体"/>
          <w:spacing w:val="3"/>
          <w:sz w:val="24"/>
          <w:szCs w:val="22"/>
          <w:lang w:val="zh-CN" w:eastAsia="zh-CN" w:bidi="zh-CN"/>
        </w:rPr>
        <w:t>，人民卫生</w:t>
      </w:r>
      <w:r>
        <w:rPr>
          <w:rFonts w:hint="eastAsia" w:ascii="宋体" w:hAnsi="宋体" w:eastAsia="宋体" w:cs="宋体"/>
          <w:spacing w:val="3"/>
          <w:sz w:val="24"/>
          <w:szCs w:val="22"/>
          <w:lang w:val="zh-CN" w:eastAsia="zh-CN" w:bidi="zh-CN"/>
        </w:rPr>
        <w:t>出版社，</w:t>
      </w:r>
      <w:r>
        <w:rPr>
          <w:rFonts w:hint="eastAsia" w:cs="宋体"/>
          <w:spacing w:val="3"/>
          <w:sz w:val="24"/>
          <w:szCs w:val="22"/>
          <w:lang w:val="en-US" w:eastAsia="zh-CN" w:bidi="zh-CN"/>
        </w:rPr>
        <w:t>2020年</w:t>
      </w:r>
      <w:r>
        <w:rPr>
          <w:rFonts w:hint="eastAsia" w:ascii="宋体" w:hAnsi="宋体" w:eastAsia="宋体" w:cs="宋体"/>
          <w:spacing w:val="3"/>
          <w:sz w:val="24"/>
          <w:szCs w:val="22"/>
          <w:lang w:val="zh-CN" w:eastAsia="zh-CN" w:bidi="zh-CN"/>
        </w:rPr>
        <w:t>出版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pacing w:val="-24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确定该科目专升本招生考试的考核目标与要求。</w:t>
      </w:r>
    </w:p>
    <w:p w14:paraId="2D5F1E5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 w14:paraId="501C054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color w:val="auto"/>
          <w:spacing w:val="-5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试范围与要求</w:t>
      </w:r>
    </w:p>
    <w:p w14:paraId="69307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健康管理实务是研究健康管理相关技能方法的一门学科，主要介绍了健康服务与管理基本理论及基本技能方法、健康相关问卷和量表的编制及评价、慢性病风险评估常见方法、常见慢性病健康干预技能、健康管理常见干预技术（营养干预，运动干预，心理干预内容）。帮助学生了解建立适合我国国情、符合管理对象需求的健康管理服务新模式，为今后全面开展健康管理工作提供了依据。</w:t>
      </w:r>
    </w:p>
    <w:p w14:paraId="11F1FBA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通过测试，要求学生全面了解和掌握健康服务与管理基本理论及基本技能方法，熟悉、慢性病风险评估常见方法、常见慢性病健康干预技能（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高血压，2型糖尿病，冠状动脉粥样硬化，脑卒中，慢性阻塞性肺疾病，恶性肿瘤，肥胖症，常见运动系统疾病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）、健康管理常见干预技术（营养干预，运动干预，心理干预，睡眠干预等内容），并能够将健康管理理论知识及核心技能灵活的运用于实践中。</w:t>
      </w:r>
    </w:p>
    <w:p w14:paraId="40CC1E0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（一）概述</w:t>
      </w:r>
    </w:p>
    <w:p w14:paraId="4DF5E2B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本模块主要介绍了健康服务与管理的内涵，健康服务与管理常用技能，人群健康服务与管理实施流程，健康服务与管理技能发展趋势等内容。</w:t>
      </w:r>
    </w:p>
    <w:p w14:paraId="5BB2C52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考核知识点：了解健康服务与管理技能未来发展趋势；熟悉健康服务与管理技能类型、主要内容和实施流程；掌握健康服务与管理的概念；健康管理与疾病治疗的区别与联系。</w:t>
      </w:r>
    </w:p>
    <w:p w14:paraId="5778798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（二）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健康相关问卷和量表的编制及评价</w:t>
      </w:r>
    </w:p>
    <w:p w14:paraId="57E43A2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本模块主要介绍了问卷与量表的设计，问卷与量表的评价，健康相关常见的问卷和量表等内容。</w:t>
      </w:r>
    </w:p>
    <w:p w14:paraId="5481BCB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考核知识点：了解健康相关的常见量表和问卷；熟悉问卷和量表的差异、设计的原则、设计时常见的错误；掌握问卷／量表的结构、设计步骤及评价。</w:t>
      </w:r>
    </w:p>
    <w:p w14:paraId="09407A8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（三）慢性病风险评估常见方法</w:t>
      </w:r>
    </w:p>
    <w:p w14:paraId="587696C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本模块主要介绍了统计学方法在慢性病风险中评估中的应用；心血管风险评估的方法；糖尿病风险评估的方法；癌症风险评估模型；基因检测与疾病风险评估等内容。</w:t>
      </w:r>
    </w:p>
    <w:p w14:paraId="230FDC8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考核知识点：了解慢性病患病风险评估模型的原理和构建；熟悉常见慢性病的患病风险评估方法，模型和评估流程；掌握慢性病风险评估概念及在疾病预防中的作用。</w:t>
      </w:r>
    </w:p>
    <w:p w14:paraId="606199B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（四）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常见慢性病健康干预技能</w:t>
      </w:r>
    </w:p>
    <w:p w14:paraId="6537472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本模块主要介绍了高血压的健康干预技能，2型糖尿病的干预技能，冠状动脉粥样硬化的干预技能，脑卒中的健康干预技能，慢性阻塞性肺疾病的干预技能，恶性肿瘤的健康干预技能，肥胖症的健康干预技能，常见运动系统疾病的健康干预技能等内容。</w:t>
      </w:r>
    </w:p>
    <w:p w14:paraId="705138F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考核知识点：了解常见慢性病的流行病学现状；运动系统的组成，常见运动系统疾病的分类，常见运动系统疾病早期筛查的目的及意义；熟悉慢性病的临床表现及诊断标准；常见慢性病的筛查技术与方法、风险评估；常见恶性肿瘤早期筛查的目的及意义；掌握常见慢性病的危险因素；常见慢性病的筛查流程及规范；常见慢性病的健康干预与健康指导。</w:t>
      </w:r>
    </w:p>
    <w:p w14:paraId="3BCFFB7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（五）健康管理常见干预技术</w:t>
      </w:r>
    </w:p>
    <w:p w14:paraId="17C72B4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本模块主要介绍了运动干预，营养干预，心理干预，睡眠障碍干预。</w:t>
      </w:r>
    </w:p>
    <w:p w14:paraId="27198F8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4"/>
          <w:szCs w:val="22"/>
          <w:lang w:val="en-US" w:eastAsia="zh-CN" w:bidi="zh-CN"/>
        </w:rPr>
        <w:t>考核知识点：了解心理干预的对象，睡眠认知行为干预常用方法；熟悉常见干预方法的基本原理；抑郁和焦虑障碍的心理干预方法，睡眠健康教育的原则；掌握减脂，降糖，降压运动和饮食干预方法；增肌运动，运动风险评估方法；心理干预的定义，非器质性睡眠障碍的种类。</w:t>
      </w:r>
    </w:p>
    <w:p w14:paraId="381D882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232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</w:p>
    <w:p w14:paraId="2DFC46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Chars="-153" w:right="5064" w:rightChars="0"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补充说明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 xml:space="preserve"> </w:t>
      </w:r>
    </w:p>
    <w:p w14:paraId="44671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5064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  <w:lang w:val="en-US"/>
        </w:rPr>
        <w:t>1.考</w:t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  <w:t>试</w:t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  <w:lang w:eastAsia="zh-CN"/>
        </w:rPr>
        <w:t>形式</w:t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  <w:t>：笔试，闭卷</w:t>
      </w:r>
    </w:p>
    <w:p w14:paraId="71E34ED4"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Chars="0" w:right="232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2.试卷总分：150分</w:t>
      </w:r>
    </w:p>
    <w:p w14:paraId="29C028F5"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Chars="0" w:right="232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>3.试题类型：一般包括选择题、填空题、名词解释、简答题，案例分析题等。</w:t>
      </w:r>
    </w:p>
    <w:p w14:paraId="47DC51CC">
      <w:pPr>
        <w:pStyle w:val="11"/>
        <w:keepNext w:val="0"/>
        <w:keepLines w:val="0"/>
        <w:pageBreakBefore w:val="0"/>
        <w:numPr>
          <w:ilvl w:val="0"/>
          <w:numId w:val="0"/>
        </w:numPr>
        <w:tabs>
          <w:tab w:val="left" w:pos="95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232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7"/>
        </w:rPr>
      </w:pPr>
    </w:p>
    <w:p w14:paraId="64A8654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232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pacing w:val="3"/>
          <w:sz w:val="24"/>
          <w:szCs w:val="22"/>
          <w:lang w:val="zh-CN" w:eastAsia="zh-CN" w:bidi="zh-CN"/>
        </w:rPr>
      </w:pPr>
    </w:p>
    <w:p w14:paraId="4CFD400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90" w:rightChars="0" w:firstLine="4800" w:firstLineChars="2000"/>
        <w:textAlignment w:val="auto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</w:p>
    <w:sectPr>
      <w:pgSz w:w="11910" w:h="16840"/>
      <w:pgMar w:top="1500" w:right="156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4ZjFjN2E5YzliMThmMGRkNGZiNjNlMTg1YmNkNzQifQ=="/>
  </w:docVars>
  <w:rsids>
    <w:rsidRoot w:val="00000000"/>
    <w:rsid w:val="010E4DD4"/>
    <w:rsid w:val="0185481D"/>
    <w:rsid w:val="05A109F4"/>
    <w:rsid w:val="05AC6692"/>
    <w:rsid w:val="08A81E50"/>
    <w:rsid w:val="094F6D58"/>
    <w:rsid w:val="0BFE0E41"/>
    <w:rsid w:val="0F416118"/>
    <w:rsid w:val="10FC3C53"/>
    <w:rsid w:val="11EE0C9B"/>
    <w:rsid w:val="14344A69"/>
    <w:rsid w:val="152658F4"/>
    <w:rsid w:val="16257A5C"/>
    <w:rsid w:val="186464D9"/>
    <w:rsid w:val="1A210655"/>
    <w:rsid w:val="1A536FBA"/>
    <w:rsid w:val="1C383B04"/>
    <w:rsid w:val="1D3E0043"/>
    <w:rsid w:val="1E7D5466"/>
    <w:rsid w:val="24C84079"/>
    <w:rsid w:val="25975158"/>
    <w:rsid w:val="26335FFA"/>
    <w:rsid w:val="2C8B39AF"/>
    <w:rsid w:val="2C940A12"/>
    <w:rsid w:val="2CA66507"/>
    <w:rsid w:val="31546A12"/>
    <w:rsid w:val="34D44EB3"/>
    <w:rsid w:val="365414F4"/>
    <w:rsid w:val="370A25FC"/>
    <w:rsid w:val="37671CB3"/>
    <w:rsid w:val="3794794F"/>
    <w:rsid w:val="387070CF"/>
    <w:rsid w:val="389D29D2"/>
    <w:rsid w:val="3A241142"/>
    <w:rsid w:val="3A586BF8"/>
    <w:rsid w:val="3A8D32A5"/>
    <w:rsid w:val="3B5C519E"/>
    <w:rsid w:val="3C5454E7"/>
    <w:rsid w:val="3D331BC3"/>
    <w:rsid w:val="3E1D4B1E"/>
    <w:rsid w:val="3E4036D4"/>
    <w:rsid w:val="3EBF2057"/>
    <w:rsid w:val="3FE3442D"/>
    <w:rsid w:val="40C17106"/>
    <w:rsid w:val="40E60AEC"/>
    <w:rsid w:val="41926F6E"/>
    <w:rsid w:val="42303EE0"/>
    <w:rsid w:val="42922D3F"/>
    <w:rsid w:val="42D341ED"/>
    <w:rsid w:val="44F01EB8"/>
    <w:rsid w:val="479B11FE"/>
    <w:rsid w:val="4A247B1C"/>
    <w:rsid w:val="4AB74238"/>
    <w:rsid w:val="4C4621BC"/>
    <w:rsid w:val="4E112FB9"/>
    <w:rsid w:val="4E1C790B"/>
    <w:rsid w:val="503B5BA9"/>
    <w:rsid w:val="516B11F7"/>
    <w:rsid w:val="53405527"/>
    <w:rsid w:val="56EA4469"/>
    <w:rsid w:val="5E3C6021"/>
    <w:rsid w:val="5EAE7AF0"/>
    <w:rsid w:val="61785C8A"/>
    <w:rsid w:val="646445B1"/>
    <w:rsid w:val="66E824E3"/>
    <w:rsid w:val="67C941AB"/>
    <w:rsid w:val="68B1076E"/>
    <w:rsid w:val="69A960AC"/>
    <w:rsid w:val="6A3518C9"/>
    <w:rsid w:val="6CE05A59"/>
    <w:rsid w:val="6D5B7F81"/>
    <w:rsid w:val="6D972593"/>
    <w:rsid w:val="6E4A76A8"/>
    <w:rsid w:val="70617D94"/>
    <w:rsid w:val="710C2451"/>
    <w:rsid w:val="71105CC2"/>
    <w:rsid w:val="738A3D24"/>
    <w:rsid w:val="78E52A0F"/>
    <w:rsid w:val="7F3A3C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62" w:lineRule="exact"/>
      <w:ind w:left="589"/>
      <w:outlineLvl w:val="1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97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Plain Text"/>
    <w:basedOn w:val="1"/>
    <w:qFormat/>
    <w:uiPriority w:val="99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17" w:firstLine="480"/>
    </w:pPr>
    <w:rPr>
      <w:rFonts w:ascii="宋体" w:hAnsi="宋体" w:eastAsia="宋体" w:cs="宋体"/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1482</Words>
  <Characters>1490</Characters>
  <TotalTime>2</TotalTime>
  <ScaleCrop>false</ScaleCrop>
  <LinksUpToDate>false</LinksUpToDate>
  <CharactersWithSpaces>1491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2020-02-28T05:35:00Z</dcterms:created>
  <dc:creator>win7</dc:creator>
  <cp:lastModifiedBy>LMY</cp:lastModifiedBy>
  <dcterms:modified xsi:type="dcterms:W3CDTF">2024-10-30T12:30:56Z</dcterms:modified>
  <dc:title>&lt;4D6963726F736F667420576F7264202D2032303138D7A8C9FDB1BEA1B6B8DFB5C8CAFDD1A7A3A8D2BBA3A9A1B7BFCEB3CCBFBCCAD4B4F3B8D92E646F63&gt;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C3DFE81010C64946854D9EFBB589E6CD_12</vt:lpwstr>
  </property>
</Properties>
</file>