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60"/>
        </w:tabs>
        <w:spacing w:before="56" w:line="360" w:lineRule="auto"/>
        <w:ind w:right="1190"/>
        <w:jc w:val="center"/>
        <w:rPr>
          <w:rFonts w:hint="eastAsia" w:ascii="黑体" w:eastAsia="黑体"/>
          <w:b/>
          <w:sz w:val="32"/>
          <w:lang w:val="en-US" w:eastAsia="zh-CN"/>
        </w:rPr>
      </w:pPr>
      <w:bookmarkStart w:id="0" w:name="_Toc371927729"/>
      <w:bookmarkStart w:id="1" w:name="_Toc371499645"/>
      <w:r>
        <w:rPr>
          <w:rFonts w:hint="eastAsia" w:ascii="黑体" w:eastAsia="黑体"/>
          <w:b/>
          <w:sz w:val="32"/>
        </w:rPr>
        <w:t xml:space="preserve">     </w:t>
      </w:r>
      <w:bookmarkEnd w:id="0"/>
      <w:r>
        <w:rPr>
          <w:rFonts w:hint="eastAsia" w:ascii="黑体" w:eastAsia="黑体"/>
          <w:b/>
          <w:sz w:val="32"/>
          <w:lang w:val="en-US" w:eastAsia="zh-CN"/>
        </w:rPr>
        <w:t>金融学</w:t>
      </w:r>
    </w:p>
    <w:p>
      <w:pPr>
        <w:pStyle w:val="2"/>
        <w:spacing w:line="360" w:lineRule="auto"/>
        <w:ind w:left="812" w:hanging="812" w:hangingChars="337"/>
        <w:rPr>
          <w:rFonts w:hint="eastAsia" w:ascii="宋体" w:hAnsi="宋体" w:eastAsia="宋体" w:cs="宋体"/>
        </w:rPr>
      </w:pPr>
    </w:p>
    <w:p>
      <w:pPr>
        <w:pStyle w:val="2"/>
        <w:spacing w:line="360" w:lineRule="auto"/>
        <w:ind w:left="812" w:hanging="812" w:hangingChars="337"/>
        <w:rPr>
          <w:rFonts w:ascii="宋体" w:hAnsi="宋体" w:eastAsia="宋体" w:cs="宋体"/>
        </w:rPr>
      </w:pPr>
      <w:r>
        <w:rPr>
          <w:rFonts w:hint="eastAsia" w:ascii="宋体" w:hAnsi="宋体" w:eastAsia="宋体" w:cs="宋体"/>
        </w:rPr>
        <w:t>一、考试目标与要求</w:t>
      </w:r>
    </w:p>
    <w:p>
      <w:pPr>
        <w:pStyle w:val="3"/>
        <w:spacing w:before="2" w:line="360" w:lineRule="auto"/>
        <w:ind w:left="0" w:firstLine="448" w:firstLineChars="200"/>
        <w:rPr>
          <w:rFonts w:hint="eastAsia" w:eastAsia="宋体"/>
          <w:spacing w:val="-8"/>
          <w:lang w:eastAsia="zh-CN"/>
        </w:rPr>
      </w:pPr>
      <w:r>
        <w:rPr>
          <w:rFonts w:hint="eastAsia"/>
          <w:spacing w:val="-8"/>
        </w:rPr>
        <w:t>《</w:t>
      </w:r>
      <w:r>
        <w:rPr>
          <w:rFonts w:hint="eastAsia"/>
          <w:spacing w:val="-8"/>
          <w:lang w:val="en-US" w:eastAsia="zh-CN"/>
        </w:rPr>
        <w:t>金融学</w:t>
      </w:r>
      <w:r>
        <w:rPr>
          <w:rFonts w:hint="eastAsia"/>
          <w:spacing w:val="-8"/>
        </w:rPr>
        <w:t>》课程考试旨在考核学生掌握</w:t>
      </w:r>
      <w:r>
        <w:rPr>
          <w:rFonts w:hint="eastAsia"/>
          <w:spacing w:val="-8"/>
          <w:lang w:val="en-US" w:eastAsia="zh-CN"/>
        </w:rPr>
        <w:t>金融</w:t>
      </w:r>
      <w:r>
        <w:rPr>
          <w:rFonts w:hint="eastAsia"/>
          <w:spacing w:val="-8"/>
        </w:rPr>
        <w:t>学的基本概念和理论，熟悉</w:t>
      </w:r>
      <w:r>
        <w:rPr>
          <w:rFonts w:hint="eastAsia" w:ascii="宋体" w:hAnsi="宋体"/>
          <w:szCs w:val="21"/>
        </w:rPr>
        <w:t>金融运作的内在机制和规律</w:t>
      </w:r>
      <w:r>
        <w:rPr>
          <w:rFonts w:hint="eastAsia"/>
          <w:spacing w:val="-8"/>
        </w:rPr>
        <w:t>，</w:t>
      </w:r>
      <w:r>
        <w:rPr>
          <w:rFonts w:hint="eastAsia" w:ascii="宋体" w:hAnsi="宋体"/>
          <w:szCs w:val="21"/>
        </w:rPr>
        <w:t>掌握观察和分析金融问题的正确方法，培养辨析金融理论与金融现象的能力，掌握主要金融业务的一般操作程序</w:t>
      </w:r>
      <w:r>
        <w:rPr>
          <w:rFonts w:hint="eastAsia" w:ascii="宋体" w:hAnsi="宋体"/>
          <w:szCs w:val="21"/>
          <w:lang w:eastAsia="zh-CN"/>
        </w:rPr>
        <w:t>。</w:t>
      </w:r>
    </w:p>
    <w:p>
      <w:pPr>
        <w:pStyle w:val="3"/>
        <w:spacing w:before="5" w:line="360" w:lineRule="auto"/>
        <w:ind w:left="0" w:firstLine="480" w:firstLineChars="200"/>
        <w:rPr>
          <w:rFonts w:ascii="宋体" w:hAnsi="宋体" w:cs="宋体"/>
          <w:kern w:val="0"/>
          <w:lang w:val="zh-CN" w:bidi="zh-CN"/>
        </w:rPr>
      </w:pPr>
      <w:r>
        <w:rPr>
          <w:rFonts w:hint="eastAsia" w:asciiTheme="minorEastAsia" w:hAnsiTheme="minorEastAsia" w:eastAsiaTheme="minorEastAsia" w:cstheme="minorEastAsia"/>
        </w:rPr>
        <w:t>参照</w:t>
      </w:r>
      <w:r>
        <w:rPr>
          <w:rFonts w:hint="eastAsia" w:asciiTheme="minorEastAsia" w:hAnsiTheme="minorEastAsia" w:eastAsiaTheme="minorEastAsia" w:cstheme="minorEastAsia"/>
          <w:spacing w:val="-24"/>
        </w:rPr>
        <w:t>教材</w:t>
      </w:r>
      <w:r>
        <w:rPr>
          <w:rFonts w:hint="eastAsia" w:ascii="宋体" w:hAnsi="宋体"/>
        </w:rPr>
        <w:t>《</w:t>
      </w:r>
      <w:r>
        <w:rPr>
          <w:rFonts w:hint="eastAsia" w:ascii="宋体" w:hAnsi="宋体"/>
          <w:lang w:val="en-US" w:eastAsia="zh-CN"/>
        </w:rPr>
        <w:t>金融学</w:t>
      </w:r>
      <w:r>
        <w:rPr>
          <w:rFonts w:hint="eastAsia" w:ascii="宋体" w:hAnsi="宋体"/>
        </w:rPr>
        <w:t>》（</w:t>
      </w:r>
      <w:r>
        <w:rPr>
          <w:rFonts w:hint="eastAsia" w:ascii="宋体" w:hAnsi="宋体"/>
          <w:lang w:val="en-US" w:eastAsia="zh-CN"/>
        </w:rPr>
        <w:t>薛艳</w:t>
      </w:r>
      <w:r>
        <w:rPr>
          <w:rFonts w:hint="eastAsia" w:ascii="宋体" w:hAnsi="宋体"/>
        </w:rPr>
        <w:t>编写，中国</w:t>
      </w:r>
      <w:r>
        <w:rPr>
          <w:rFonts w:hint="eastAsia" w:ascii="宋体" w:hAnsi="宋体"/>
          <w:lang w:val="en-US" w:eastAsia="zh-CN"/>
        </w:rPr>
        <w:t>海洋大学</w:t>
      </w:r>
      <w:r>
        <w:rPr>
          <w:rFonts w:hint="eastAsia" w:ascii="宋体" w:hAnsi="宋体"/>
        </w:rPr>
        <w:t>出版社，2019年版），</w:t>
      </w:r>
      <w:r>
        <w:rPr>
          <w:rFonts w:hint="eastAsia" w:asciiTheme="minorEastAsia" w:hAnsiTheme="minorEastAsia" w:eastAsiaTheme="minorEastAsia" w:cstheme="minorEastAsia"/>
        </w:rPr>
        <w:t>确定该科目专升本招生考试的考核目标与要求。</w:t>
      </w:r>
    </w:p>
    <w:p>
      <w:pPr>
        <w:pStyle w:val="2"/>
        <w:spacing w:before="186" w:line="360" w:lineRule="auto"/>
        <w:ind w:left="590" w:hanging="590" w:hangingChars="245"/>
        <w:rPr>
          <w:rFonts w:ascii="宋体" w:hAnsi="宋体" w:eastAsia="宋体" w:cs="宋体"/>
        </w:rPr>
      </w:pPr>
      <w:r>
        <w:rPr>
          <w:rFonts w:hint="eastAsia" w:ascii="宋体" w:hAnsi="宋体" w:eastAsia="宋体" w:cs="宋体"/>
        </w:rPr>
        <w:t>二、考试范围与要求</w:t>
      </w:r>
    </w:p>
    <w:p>
      <w:pPr>
        <w:spacing w:line="360" w:lineRule="auto"/>
        <w:jc w:val="center"/>
        <w:rPr>
          <w:rFonts w:hint="default" w:ascii="宋体" w:hAnsi="宋体" w:eastAsia="宋体"/>
          <w:color w:val="000000"/>
          <w:sz w:val="24"/>
          <w:lang w:val="en-US" w:eastAsia="zh-CN"/>
        </w:rPr>
      </w:pPr>
      <w:r>
        <w:rPr>
          <w:rFonts w:hint="eastAsia"/>
          <w:spacing w:val="-5"/>
          <w:sz w:val="24"/>
        </w:rPr>
        <w:t>第一部分：</w:t>
      </w:r>
      <w:r>
        <w:rPr>
          <w:rFonts w:hint="eastAsia"/>
          <w:spacing w:val="-5"/>
          <w:sz w:val="24"/>
          <w:lang w:val="en-US" w:eastAsia="zh-CN"/>
        </w:rPr>
        <w:t>金融学基本理论知识</w:t>
      </w:r>
    </w:p>
    <w:p>
      <w:pPr>
        <w:spacing w:line="360" w:lineRule="auto"/>
        <w:ind w:firstLine="460" w:firstLineChars="200"/>
        <w:rPr>
          <w:rFonts w:hint="default" w:eastAsia="宋体"/>
          <w:spacing w:val="-5"/>
          <w:sz w:val="24"/>
          <w:lang w:val="en-US" w:eastAsia="zh-CN"/>
        </w:rPr>
      </w:pPr>
      <w:r>
        <w:rPr>
          <w:rFonts w:hint="eastAsia"/>
          <w:spacing w:val="-5"/>
          <w:sz w:val="24"/>
        </w:rPr>
        <w:t>一、</w:t>
      </w:r>
      <w:r>
        <w:rPr>
          <w:rFonts w:hint="eastAsia"/>
          <w:spacing w:val="-5"/>
          <w:sz w:val="24"/>
          <w:lang w:val="en-US" w:eastAsia="zh-CN"/>
        </w:rPr>
        <w:t>货币</w:t>
      </w:r>
    </w:p>
    <w:p>
      <w:pPr>
        <w:spacing w:line="360" w:lineRule="auto"/>
        <w:ind w:firstLine="460" w:firstLineChars="200"/>
        <w:rPr>
          <w:rFonts w:hint="eastAsia"/>
          <w:spacing w:val="-5"/>
          <w:sz w:val="24"/>
          <w:lang w:val="en-US" w:eastAsia="zh-CN"/>
        </w:rPr>
      </w:pPr>
      <w:r>
        <w:rPr>
          <w:rFonts w:hint="eastAsia"/>
          <w:spacing w:val="-5"/>
          <w:sz w:val="24"/>
        </w:rPr>
        <w:t>本模块主要介绍了货币形态的</w:t>
      </w:r>
      <w:r>
        <w:rPr>
          <w:rFonts w:hint="eastAsia"/>
          <w:spacing w:val="-5"/>
          <w:sz w:val="24"/>
          <w:lang w:val="en-US" w:eastAsia="zh-CN"/>
        </w:rPr>
        <w:t>演变、</w:t>
      </w:r>
      <w:r>
        <w:rPr>
          <w:rFonts w:hint="eastAsia"/>
          <w:spacing w:val="-5"/>
          <w:sz w:val="24"/>
        </w:rPr>
        <w:t>货币的</w:t>
      </w:r>
      <w:r>
        <w:rPr>
          <w:rFonts w:hint="eastAsia"/>
          <w:spacing w:val="-5"/>
          <w:sz w:val="24"/>
          <w:lang w:eastAsia="zh-CN"/>
        </w:rPr>
        <w:t>层次划分、</w:t>
      </w:r>
      <w:r>
        <w:rPr>
          <w:rFonts w:hint="eastAsia"/>
          <w:spacing w:val="-5"/>
          <w:sz w:val="24"/>
        </w:rPr>
        <w:t>货币制度内容及演变形式</w:t>
      </w:r>
      <w:r>
        <w:rPr>
          <w:rFonts w:hint="eastAsia"/>
          <w:spacing w:val="-5"/>
          <w:sz w:val="24"/>
          <w:lang w:eastAsia="zh-CN"/>
        </w:rPr>
        <w:t>。</w:t>
      </w:r>
    </w:p>
    <w:p>
      <w:pPr>
        <w:spacing w:line="360" w:lineRule="auto"/>
        <w:ind w:firstLine="460" w:firstLineChars="200"/>
        <w:rPr>
          <w:rFonts w:hint="eastAsia"/>
          <w:spacing w:val="-5"/>
          <w:sz w:val="24"/>
        </w:rPr>
      </w:pPr>
      <w:r>
        <w:rPr>
          <w:rFonts w:hint="eastAsia"/>
          <w:spacing w:val="-5"/>
          <w:sz w:val="24"/>
        </w:rPr>
        <w:t>考核知识点：了解</w:t>
      </w:r>
      <w:r>
        <w:rPr>
          <w:rFonts w:hint="eastAsia"/>
          <w:spacing w:val="-5"/>
          <w:sz w:val="24"/>
          <w:lang w:val="en-US" w:eastAsia="zh-CN"/>
        </w:rPr>
        <w:t>货币形态</w:t>
      </w:r>
      <w:r>
        <w:rPr>
          <w:rFonts w:hint="eastAsia"/>
          <w:spacing w:val="-5"/>
          <w:sz w:val="24"/>
        </w:rPr>
        <w:t>的演变和</w:t>
      </w:r>
      <w:r>
        <w:rPr>
          <w:rFonts w:hint="eastAsia"/>
          <w:spacing w:val="-5"/>
          <w:sz w:val="24"/>
          <w:lang w:val="en-US" w:eastAsia="zh-CN"/>
        </w:rPr>
        <w:t>货币职能对于经济运行的功能作用；</w:t>
      </w:r>
      <w:r>
        <w:rPr>
          <w:rFonts w:hint="eastAsia"/>
          <w:spacing w:val="-5"/>
          <w:sz w:val="24"/>
        </w:rPr>
        <w:t>熟悉</w:t>
      </w:r>
      <w:r>
        <w:rPr>
          <w:rFonts w:hint="eastAsia"/>
          <w:b w:val="0"/>
          <w:bCs w:val="0"/>
          <w:spacing w:val="-5"/>
          <w:sz w:val="24"/>
          <w:lang w:val="en-US" w:eastAsia="zh-CN"/>
        </w:rPr>
        <w:t>货币形态划分；</w:t>
      </w:r>
      <w:r>
        <w:rPr>
          <w:rFonts w:hint="eastAsia"/>
          <w:b w:val="0"/>
          <w:bCs w:val="0"/>
          <w:spacing w:val="-5"/>
          <w:sz w:val="24"/>
        </w:rPr>
        <w:t>掌</w:t>
      </w:r>
      <w:r>
        <w:rPr>
          <w:rFonts w:hint="eastAsia"/>
          <w:b w:val="0"/>
          <w:bCs w:val="0"/>
          <w:spacing w:val="-5"/>
          <w:sz w:val="24"/>
          <w:lang w:val="en-US" w:eastAsia="zh-CN"/>
        </w:rPr>
        <w:t>握金本位制含义及种类、布雷顿森林体系含义、牙买加体系含义。</w:t>
      </w:r>
    </w:p>
    <w:p>
      <w:pPr>
        <w:spacing w:line="360" w:lineRule="auto"/>
        <w:ind w:firstLine="460" w:firstLineChars="200"/>
        <w:rPr>
          <w:rFonts w:hint="eastAsia" w:eastAsia="宋体"/>
          <w:spacing w:val="-5"/>
          <w:sz w:val="24"/>
          <w:lang w:eastAsia="zh-CN"/>
        </w:rPr>
      </w:pPr>
      <w:r>
        <w:rPr>
          <w:rFonts w:hint="eastAsia"/>
          <w:spacing w:val="-5"/>
          <w:sz w:val="24"/>
        </w:rPr>
        <w:t>二、</w:t>
      </w:r>
      <w:r>
        <w:rPr>
          <w:rFonts w:hint="eastAsia"/>
          <w:spacing w:val="-5"/>
          <w:sz w:val="24"/>
          <w:lang w:val="en-US" w:eastAsia="zh-CN"/>
        </w:rPr>
        <w:t>信用</w:t>
      </w:r>
    </w:p>
    <w:p>
      <w:pPr>
        <w:spacing w:line="360" w:lineRule="auto"/>
        <w:ind w:firstLine="460" w:firstLineChars="200"/>
        <w:rPr>
          <w:rFonts w:hint="eastAsia"/>
          <w:spacing w:val="-5"/>
          <w:sz w:val="24"/>
        </w:rPr>
      </w:pPr>
      <w:r>
        <w:rPr>
          <w:rFonts w:hint="eastAsia"/>
          <w:spacing w:val="-5"/>
          <w:sz w:val="24"/>
        </w:rPr>
        <w:t>本模块主要介绍信用的定义及职能</w:t>
      </w:r>
      <w:r>
        <w:rPr>
          <w:rFonts w:hint="eastAsia"/>
          <w:spacing w:val="-5"/>
          <w:sz w:val="24"/>
          <w:lang w:eastAsia="zh-CN"/>
        </w:rPr>
        <w:t>、</w:t>
      </w:r>
      <w:r>
        <w:rPr>
          <w:rFonts w:hint="eastAsia"/>
          <w:spacing w:val="-5"/>
          <w:sz w:val="24"/>
        </w:rPr>
        <w:t>信用形式的界定和特征</w:t>
      </w:r>
      <w:r>
        <w:rPr>
          <w:rFonts w:hint="eastAsia"/>
          <w:spacing w:val="-5"/>
          <w:sz w:val="24"/>
          <w:lang w:eastAsia="zh-CN"/>
        </w:rPr>
        <w:t>、利息的本质</w:t>
      </w:r>
      <w:r>
        <w:rPr>
          <w:rFonts w:hint="eastAsia"/>
          <w:spacing w:val="-5"/>
          <w:sz w:val="24"/>
          <w:lang w:val="en-US" w:eastAsia="zh-CN"/>
        </w:rPr>
        <w:t>和</w:t>
      </w:r>
      <w:r>
        <w:rPr>
          <w:rFonts w:hint="eastAsia"/>
          <w:spacing w:val="-5"/>
          <w:sz w:val="24"/>
          <w:lang w:eastAsia="zh-CN"/>
        </w:rPr>
        <w:t>利率的计算及分类。</w:t>
      </w:r>
    </w:p>
    <w:p>
      <w:pPr>
        <w:spacing w:line="360" w:lineRule="auto"/>
        <w:ind w:firstLine="460" w:firstLineChars="200"/>
        <w:rPr>
          <w:rFonts w:hint="eastAsia"/>
          <w:spacing w:val="-5"/>
          <w:sz w:val="24"/>
          <w:lang w:val="en-US" w:eastAsia="zh-CN"/>
        </w:rPr>
      </w:pPr>
      <w:r>
        <w:rPr>
          <w:rFonts w:hint="eastAsia"/>
          <w:spacing w:val="-5"/>
          <w:sz w:val="24"/>
        </w:rPr>
        <w:t>考核知识点：</w:t>
      </w:r>
      <w:r>
        <w:rPr>
          <w:rFonts w:hint="eastAsia"/>
          <w:b w:val="0"/>
          <w:bCs w:val="0"/>
          <w:spacing w:val="-5"/>
          <w:sz w:val="24"/>
          <w:lang w:val="en-US" w:eastAsia="zh-CN"/>
        </w:rPr>
        <w:t>了解</w:t>
      </w:r>
      <w:r>
        <w:rPr>
          <w:rFonts w:hint="eastAsia"/>
          <w:b w:val="0"/>
          <w:bCs w:val="0"/>
          <w:spacing w:val="-5"/>
          <w:sz w:val="24"/>
        </w:rPr>
        <w:t>不同类型信用形式</w:t>
      </w:r>
      <w:r>
        <w:rPr>
          <w:rFonts w:hint="eastAsia"/>
          <w:b w:val="0"/>
          <w:bCs w:val="0"/>
          <w:spacing w:val="-5"/>
          <w:sz w:val="24"/>
          <w:lang w:eastAsia="zh-CN"/>
        </w:rPr>
        <w:t>；熟悉商业信用、银行信用、国家信用、出口信贷</w:t>
      </w:r>
      <w:r>
        <w:rPr>
          <w:rFonts w:hint="eastAsia"/>
          <w:spacing w:val="-5"/>
          <w:sz w:val="24"/>
        </w:rPr>
        <w:t>的界定和特征；</w:t>
      </w:r>
      <w:r>
        <w:rPr>
          <w:rFonts w:hint="eastAsia"/>
          <w:spacing w:val="-5"/>
          <w:sz w:val="24"/>
          <w:lang w:val="en-US" w:eastAsia="zh-CN"/>
        </w:rPr>
        <w:t>能用单利法、复利法计算利息；能依据利率理论并结合经济发展状况，分析利率调整对我国经济的影响。</w:t>
      </w:r>
    </w:p>
    <w:p>
      <w:pPr>
        <w:spacing w:line="360" w:lineRule="auto"/>
        <w:ind w:firstLine="460" w:firstLineChars="200"/>
        <w:rPr>
          <w:rFonts w:hint="default" w:eastAsia="宋体"/>
          <w:spacing w:val="-5"/>
          <w:sz w:val="24"/>
          <w:lang w:val="en-US" w:eastAsia="zh-CN"/>
        </w:rPr>
      </w:pPr>
      <w:r>
        <w:rPr>
          <w:rFonts w:hint="eastAsia"/>
          <w:spacing w:val="-5"/>
          <w:sz w:val="24"/>
        </w:rPr>
        <w:t>三、</w:t>
      </w:r>
      <w:r>
        <w:rPr>
          <w:rFonts w:hint="eastAsia"/>
          <w:spacing w:val="-5"/>
          <w:sz w:val="24"/>
          <w:lang w:val="en-US" w:eastAsia="zh-CN"/>
        </w:rPr>
        <w:t>货币供求</w:t>
      </w:r>
    </w:p>
    <w:p>
      <w:pPr>
        <w:spacing w:line="360" w:lineRule="auto"/>
        <w:ind w:firstLine="460" w:firstLineChars="200"/>
        <w:rPr>
          <w:spacing w:val="-5"/>
          <w:sz w:val="24"/>
        </w:rPr>
      </w:pPr>
      <w:r>
        <w:rPr>
          <w:rFonts w:hint="eastAsia"/>
          <w:spacing w:val="-5"/>
          <w:sz w:val="24"/>
        </w:rPr>
        <w:t>本模块主要介绍了</w:t>
      </w:r>
      <w:r>
        <w:rPr>
          <w:rFonts w:hint="eastAsia"/>
          <w:spacing w:val="-5"/>
          <w:sz w:val="24"/>
          <w:lang w:val="en-US" w:eastAsia="zh-CN"/>
        </w:rPr>
        <w:t>货币供求的基本原理、通货膨胀和通货紧缩的概念和基本类型。</w:t>
      </w:r>
    </w:p>
    <w:p>
      <w:pPr>
        <w:spacing w:line="360" w:lineRule="auto"/>
        <w:ind w:firstLine="460" w:firstLineChars="200"/>
        <w:rPr>
          <w:rFonts w:ascii="宋体" w:hAnsi="宋体"/>
          <w:sz w:val="24"/>
        </w:rPr>
      </w:pPr>
      <w:r>
        <w:rPr>
          <w:rFonts w:hint="eastAsia"/>
          <w:spacing w:val="-5"/>
          <w:sz w:val="24"/>
        </w:rPr>
        <w:t>考核知识点：</w:t>
      </w:r>
      <w:r>
        <w:rPr>
          <w:rFonts w:hint="eastAsia" w:ascii="宋体" w:hAnsi="宋体"/>
          <w:sz w:val="24"/>
        </w:rPr>
        <w:t>了解</w:t>
      </w:r>
      <w:r>
        <w:rPr>
          <w:rFonts w:hint="eastAsia" w:ascii="宋体" w:hAnsi="宋体"/>
          <w:sz w:val="24"/>
          <w:lang w:val="en-US" w:eastAsia="zh-CN"/>
        </w:rPr>
        <w:t>货币需求的主要理论</w:t>
      </w:r>
      <w:r>
        <w:rPr>
          <w:rFonts w:hint="eastAsia" w:ascii="宋体" w:hAnsi="宋体"/>
          <w:b w:val="0"/>
          <w:bCs w:val="0"/>
          <w:sz w:val="24"/>
          <w:lang w:val="en-US" w:eastAsia="zh-CN"/>
        </w:rPr>
        <w:t>（费雪理论、剑桥方程式、凯恩斯理论、马克思货币需求理论）和货币供给的基本模型（货币乘数表达式及各要素对货币乘数的影响）</w:t>
      </w:r>
      <w:r>
        <w:rPr>
          <w:rFonts w:hint="eastAsia" w:ascii="宋体" w:hAnsi="宋体"/>
          <w:b w:val="0"/>
          <w:bCs w:val="0"/>
          <w:sz w:val="24"/>
        </w:rPr>
        <w:t>；</w:t>
      </w:r>
      <w:r>
        <w:rPr>
          <w:rFonts w:hint="eastAsia"/>
          <w:b w:val="0"/>
          <w:bCs w:val="0"/>
          <w:spacing w:val="-5"/>
          <w:sz w:val="24"/>
        </w:rPr>
        <w:t>熟悉</w:t>
      </w:r>
      <w:r>
        <w:rPr>
          <w:rFonts w:hint="eastAsia" w:ascii="宋体" w:hAnsi="宋体"/>
          <w:b w:val="0"/>
          <w:bCs w:val="0"/>
          <w:sz w:val="24"/>
          <w:lang w:val="en-US" w:eastAsia="zh-CN"/>
        </w:rPr>
        <w:t>通货膨胀（掌握需求拉上型、成本推动型、供求混合型及结构型通胀）与通货紧缩的概念和产生原因</w:t>
      </w:r>
      <w:r>
        <w:rPr>
          <w:rFonts w:hint="eastAsia" w:ascii="宋体" w:hAnsi="宋体"/>
          <w:b w:val="0"/>
          <w:bCs w:val="0"/>
          <w:sz w:val="24"/>
        </w:rPr>
        <w:t>；</w:t>
      </w:r>
      <w:r>
        <w:rPr>
          <w:rFonts w:hint="eastAsia" w:ascii="宋体" w:hAnsi="宋体"/>
          <w:sz w:val="24"/>
        </w:rPr>
        <w:t>掌握</w:t>
      </w:r>
      <w:r>
        <w:rPr>
          <w:rFonts w:hint="eastAsia" w:ascii="宋体" w:hAnsi="宋体"/>
          <w:sz w:val="24"/>
          <w:lang w:val="en-US" w:eastAsia="zh-CN"/>
        </w:rPr>
        <w:t>通货膨胀的社会经济效应和治理</w:t>
      </w:r>
      <w:r>
        <w:rPr>
          <w:rFonts w:hint="eastAsia" w:ascii="宋体" w:hAnsi="宋体"/>
          <w:sz w:val="24"/>
        </w:rPr>
        <w:t>。</w:t>
      </w:r>
    </w:p>
    <w:p>
      <w:pPr>
        <w:spacing w:line="360" w:lineRule="auto"/>
        <w:ind w:firstLine="460" w:firstLineChars="200"/>
        <w:rPr>
          <w:rFonts w:hint="default" w:eastAsia="宋体"/>
          <w:spacing w:val="-5"/>
          <w:sz w:val="24"/>
          <w:lang w:val="en-US" w:eastAsia="zh-CN"/>
        </w:rPr>
      </w:pPr>
      <w:r>
        <w:rPr>
          <w:rFonts w:hint="eastAsia"/>
          <w:spacing w:val="-5"/>
          <w:sz w:val="24"/>
        </w:rPr>
        <w:t>四、</w:t>
      </w:r>
      <w:r>
        <w:rPr>
          <w:rFonts w:hint="eastAsia"/>
          <w:spacing w:val="-5"/>
          <w:sz w:val="24"/>
          <w:lang w:val="en-US" w:eastAsia="zh-CN"/>
        </w:rPr>
        <w:t>货币政策</w:t>
      </w:r>
    </w:p>
    <w:p>
      <w:pPr>
        <w:spacing w:line="360" w:lineRule="auto"/>
        <w:ind w:firstLine="460" w:firstLineChars="200"/>
        <w:rPr>
          <w:rFonts w:hint="eastAsia"/>
          <w:spacing w:val="-5"/>
          <w:sz w:val="24"/>
        </w:rPr>
      </w:pPr>
      <w:r>
        <w:rPr>
          <w:rFonts w:hint="eastAsia"/>
          <w:spacing w:val="-5"/>
          <w:sz w:val="24"/>
        </w:rPr>
        <w:t>本模块主要介绍了</w:t>
      </w:r>
      <w:r>
        <w:rPr>
          <w:rFonts w:hint="eastAsia"/>
          <w:spacing w:val="-5"/>
          <w:sz w:val="24"/>
          <w:lang w:val="en-US" w:eastAsia="zh-CN"/>
        </w:rPr>
        <w:t>货币政策的含义特征</w:t>
      </w:r>
      <w:r>
        <w:rPr>
          <w:rFonts w:hint="eastAsia"/>
          <w:spacing w:val="-5"/>
          <w:sz w:val="24"/>
        </w:rPr>
        <w:t>，</w:t>
      </w:r>
      <w:r>
        <w:rPr>
          <w:rFonts w:hint="eastAsia"/>
          <w:spacing w:val="-5"/>
          <w:sz w:val="24"/>
          <w:lang w:val="en-US" w:eastAsia="zh-CN"/>
        </w:rPr>
        <w:t>货币政策的目标、指标</w:t>
      </w:r>
      <w:r>
        <w:rPr>
          <w:rFonts w:hint="eastAsia"/>
          <w:spacing w:val="-5"/>
          <w:sz w:val="24"/>
        </w:rPr>
        <w:t>和</w:t>
      </w:r>
      <w:r>
        <w:rPr>
          <w:rFonts w:hint="eastAsia"/>
          <w:spacing w:val="-5"/>
          <w:sz w:val="24"/>
          <w:lang w:val="en-US" w:eastAsia="zh-CN"/>
        </w:rPr>
        <w:t>工具的运用</w:t>
      </w:r>
      <w:r>
        <w:rPr>
          <w:rFonts w:hint="eastAsia"/>
          <w:spacing w:val="-5"/>
          <w:sz w:val="24"/>
        </w:rPr>
        <w:t>。</w:t>
      </w:r>
    </w:p>
    <w:p>
      <w:pPr>
        <w:spacing w:line="360" w:lineRule="auto"/>
        <w:ind w:firstLine="460" w:firstLineChars="200"/>
        <w:rPr>
          <w:rFonts w:hint="eastAsia"/>
          <w:spacing w:val="-5"/>
          <w:sz w:val="24"/>
          <w:lang w:val="en-US" w:eastAsia="zh-CN"/>
        </w:rPr>
      </w:pPr>
      <w:r>
        <w:rPr>
          <w:rFonts w:hint="eastAsia"/>
          <w:spacing w:val="-5"/>
          <w:sz w:val="24"/>
        </w:rPr>
        <w:t>考核知识点：</w:t>
      </w:r>
      <w:r>
        <w:rPr>
          <w:rFonts w:hint="eastAsia"/>
          <w:b w:val="0"/>
          <w:bCs w:val="0"/>
          <w:spacing w:val="-5"/>
          <w:sz w:val="24"/>
        </w:rPr>
        <w:t>了解</w:t>
      </w:r>
      <w:r>
        <w:rPr>
          <w:rFonts w:hint="eastAsia"/>
          <w:b w:val="0"/>
          <w:bCs w:val="0"/>
          <w:spacing w:val="-5"/>
          <w:sz w:val="24"/>
          <w:lang w:val="en-US" w:eastAsia="zh-CN"/>
        </w:rPr>
        <w:t>货币政策的概念</w:t>
      </w:r>
      <w:r>
        <w:rPr>
          <w:rFonts w:hint="eastAsia"/>
          <w:b w:val="0"/>
          <w:bCs w:val="0"/>
          <w:spacing w:val="-5"/>
          <w:sz w:val="24"/>
        </w:rPr>
        <w:t>；熟悉</w:t>
      </w:r>
      <w:r>
        <w:rPr>
          <w:rFonts w:hint="eastAsia"/>
          <w:b w:val="0"/>
          <w:bCs w:val="0"/>
          <w:spacing w:val="-5"/>
          <w:sz w:val="24"/>
          <w:lang w:val="en-US" w:eastAsia="zh-CN"/>
        </w:rPr>
        <w:t>货币政策四个最终目标之间的关系</w:t>
      </w:r>
      <w:r>
        <w:rPr>
          <w:rFonts w:hint="eastAsia"/>
          <w:b w:val="0"/>
          <w:bCs w:val="0"/>
          <w:spacing w:val="-5"/>
          <w:sz w:val="24"/>
        </w:rPr>
        <w:t>；</w:t>
      </w:r>
      <w:r>
        <w:rPr>
          <w:rFonts w:hint="eastAsia"/>
          <w:b w:val="0"/>
          <w:bCs w:val="0"/>
          <w:spacing w:val="-5"/>
          <w:sz w:val="24"/>
          <w:lang w:val="en-US" w:eastAsia="zh-CN"/>
        </w:rPr>
        <w:t>利用货币政策的一般性工具分析对经济的影响。</w:t>
      </w:r>
    </w:p>
    <w:p>
      <w:pPr>
        <w:spacing w:line="360" w:lineRule="auto"/>
        <w:ind w:firstLine="460" w:firstLineChars="200"/>
        <w:rPr>
          <w:rFonts w:hint="default"/>
          <w:spacing w:val="-5"/>
          <w:sz w:val="24"/>
          <w:lang w:val="en-US" w:eastAsia="zh-CN"/>
        </w:rPr>
      </w:pPr>
      <w:r>
        <w:rPr>
          <w:rFonts w:hint="eastAsia"/>
          <w:spacing w:val="-5"/>
          <w:sz w:val="24"/>
        </w:rPr>
        <w:t>五、</w:t>
      </w:r>
      <w:r>
        <w:rPr>
          <w:rFonts w:hint="eastAsia"/>
          <w:spacing w:val="-5"/>
          <w:sz w:val="24"/>
          <w:lang w:val="en-US" w:eastAsia="zh-CN"/>
        </w:rPr>
        <w:t>金融监管</w:t>
      </w:r>
    </w:p>
    <w:p>
      <w:pPr>
        <w:spacing w:line="360" w:lineRule="auto"/>
        <w:ind w:firstLine="460" w:firstLineChars="200"/>
        <w:rPr>
          <w:rFonts w:hint="default"/>
          <w:spacing w:val="-5"/>
          <w:sz w:val="24"/>
          <w:lang w:val="en-US"/>
        </w:rPr>
      </w:pPr>
      <w:r>
        <w:rPr>
          <w:rFonts w:hint="eastAsia"/>
          <w:spacing w:val="-5"/>
          <w:sz w:val="24"/>
        </w:rPr>
        <w:t>本模块主要介绍了</w:t>
      </w:r>
      <w:r>
        <w:rPr>
          <w:rFonts w:hint="eastAsia"/>
          <w:spacing w:val="-5"/>
          <w:sz w:val="24"/>
          <w:lang w:val="en-US" w:eastAsia="zh-CN"/>
        </w:rPr>
        <w:t>金融风险、金融危机和金融监管体制。</w:t>
      </w:r>
    </w:p>
    <w:p>
      <w:pPr>
        <w:spacing w:line="360" w:lineRule="auto"/>
        <w:ind w:firstLine="460" w:firstLineChars="200"/>
        <w:rPr>
          <w:rFonts w:hint="eastAsia"/>
          <w:spacing w:val="-5"/>
          <w:sz w:val="24"/>
        </w:rPr>
      </w:pPr>
      <w:r>
        <w:rPr>
          <w:rFonts w:hint="eastAsia"/>
          <w:spacing w:val="-5"/>
          <w:sz w:val="24"/>
        </w:rPr>
        <w:t>考核知识点：了解</w:t>
      </w:r>
      <w:r>
        <w:rPr>
          <w:rFonts w:hint="eastAsia"/>
          <w:spacing w:val="-5"/>
          <w:sz w:val="24"/>
          <w:lang w:val="en-US" w:eastAsia="zh-CN"/>
        </w:rPr>
        <w:t>金融危机的分类</w:t>
      </w:r>
      <w:r>
        <w:rPr>
          <w:rFonts w:hint="eastAsia"/>
          <w:spacing w:val="-5"/>
          <w:sz w:val="24"/>
        </w:rPr>
        <w:t>；熟悉</w:t>
      </w:r>
      <w:r>
        <w:rPr>
          <w:rFonts w:hint="eastAsia"/>
          <w:spacing w:val="-5"/>
          <w:sz w:val="24"/>
          <w:lang w:val="en-US" w:eastAsia="zh-CN"/>
        </w:rPr>
        <w:t>金融风险的特征及类型</w:t>
      </w:r>
      <w:r>
        <w:rPr>
          <w:rFonts w:hint="eastAsia"/>
          <w:spacing w:val="-5"/>
          <w:sz w:val="24"/>
        </w:rPr>
        <w:t>；掌握</w:t>
      </w:r>
      <w:r>
        <w:rPr>
          <w:rFonts w:hint="eastAsia"/>
          <w:spacing w:val="-5"/>
          <w:sz w:val="24"/>
          <w:lang w:val="en-US" w:eastAsia="zh-CN"/>
        </w:rPr>
        <w:t>我国的金融监管体制</w:t>
      </w:r>
      <w:r>
        <w:rPr>
          <w:rFonts w:hint="eastAsia"/>
          <w:spacing w:val="-5"/>
          <w:sz w:val="24"/>
        </w:rPr>
        <w:t>。</w:t>
      </w:r>
    </w:p>
    <w:bookmarkEnd w:id="1"/>
    <w:p>
      <w:pPr>
        <w:spacing w:line="360" w:lineRule="auto"/>
        <w:jc w:val="center"/>
        <w:rPr>
          <w:spacing w:val="-5"/>
          <w:sz w:val="24"/>
        </w:rPr>
      </w:pPr>
    </w:p>
    <w:p>
      <w:pPr>
        <w:spacing w:line="360" w:lineRule="auto"/>
        <w:jc w:val="center"/>
        <w:rPr>
          <w:rFonts w:hint="default" w:ascii="宋体" w:hAnsi="宋体" w:eastAsia="宋体"/>
          <w:color w:val="000000"/>
          <w:sz w:val="24"/>
          <w:lang w:val="en-US" w:eastAsia="zh-CN"/>
        </w:rPr>
      </w:pPr>
      <w:r>
        <w:rPr>
          <w:rFonts w:hint="eastAsia"/>
          <w:spacing w:val="-5"/>
          <w:sz w:val="24"/>
        </w:rPr>
        <w:t>第二部分：</w:t>
      </w:r>
      <w:r>
        <w:rPr>
          <w:rFonts w:hint="eastAsia"/>
          <w:spacing w:val="-5"/>
          <w:sz w:val="24"/>
          <w:lang w:val="en-US" w:eastAsia="zh-CN"/>
        </w:rPr>
        <w:t>金融机构与金融市场</w:t>
      </w:r>
    </w:p>
    <w:p>
      <w:pPr>
        <w:spacing w:line="360" w:lineRule="auto"/>
        <w:ind w:firstLine="460" w:firstLineChars="200"/>
        <w:rPr>
          <w:rFonts w:ascii="宋体" w:hAnsi="宋体" w:cs="宋体"/>
          <w:spacing w:val="-5"/>
          <w:kern w:val="0"/>
          <w:sz w:val="24"/>
          <w:lang w:bidi="zh-CN"/>
        </w:rPr>
      </w:pPr>
      <w:r>
        <w:rPr>
          <w:rFonts w:hint="eastAsia" w:ascii="宋体" w:hAnsi="宋体" w:cs="宋体"/>
          <w:spacing w:val="-5"/>
          <w:kern w:val="0"/>
          <w:sz w:val="24"/>
          <w:lang w:val="en-US" w:bidi="zh-CN"/>
        </w:rPr>
        <w:t>金融机构和金融市场</w:t>
      </w:r>
      <w:r>
        <w:rPr>
          <w:rFonts w:hint="eastAsia" w:ascii="宋体" w:hAnsi="宋体" w:cs="宋体"/>
          <w:spacing w:val="-5"/>
          <w:kern w:val="0"/>
          <w:sz w:val="24"/>
          <w:lang w:val="zh-CN" w:bidi="zh-CN"/>
        </w:rPr>
        <w:t>是</w:t>
      </w:r>
      <w:r>
        <w:rPr>
          <w:rFonts w:hint="eastAsia" w:ascii="宋体" w:hAnsi="宋体" w:cs="宋体"/>
          <w:spacing w:val="-5"/>
          <w:kern w:val="0"/>
          <w:sz w:val="24"/>
          <w:lang w:val="en-US" w:bidi="zh-CN"/>
        </w:rPr>
        <w:t>金融运行的重要载体</w:t>
      </w:r>
      <w:r>
        <w:rPr>
          <w:rFonts w:hint="eastAsia" w:ascii="宋体" w:hAnsi="宋体" w:cs="宋体"/>
          <w:spacing w:val="-5"/>
          <w:kern w:val="0"/>
          <w:sz w:val="24"/>
          <w:lang w:bidi="zh-CN"/>
        </w:rPr>
        <w:t>。主要包括：</w:t>
      </w:r>
      <w:r>
        <w:rPr>
          <w:rFonts w:hint="eastAsia" w:ascii="宋体" w:hAnsi="宋体" w:cs="宋体"/>
          <w:spacing w:val="-5"/>
          <w:kern w:val="0"/>
          <w:sz w:val="24"/>
          <w:lang w:val="en-US" w:bidi="zh-CN"/>
        </w:rPr>
        <w:t>银行类金融机构；非银行类金融机构；广义的金融市场和狭义的金融市场</w:t>
      </w:r>
      <w:r>
        <w:rPr>
          <w:rFonts w:hint="eastAsia" w:ascii="宋体" w:hAnsi="宋体" w:cs="宋体"/>
          <w:spacing w:val="-5"/>
          <w:kern w:val="0"/>
          <w:sz w:val="24"/>
          <w:lang w:bidi="zh-CN"/>
        </w:rPr>
        <w:t>。</w:t>
      </w:r>
    </w:p>
    <w:p>
      <w:pPr>
        <w:spacing w:line="360" w:lineRule="auto"/>
        <w:ind w:firstLine="460" w:firstLineChars="200"/>
        <w:rPr>
          <w:rFonts w:ascii="宋体" w:hAnsi="宋体"/>
          <w:sz w:val="24"/>
        </w:rPr>
      </w:pPr>
      <w:r>
        <w:rPr>
          <w:rFonts w:hint="eastAsia"/>
          <w:spacing w:val="-5"/>
          <w:sz w:val="24"/>
        </w:rPr>
        <w:t>通过测试，要求学生应该对</w:t>
      </w:r>
      <w:r>
        <w:rPr>
          <w:rFonts w:hint="eastAsia"/>
          <w:spacing w:val="-5"/>
          <w:sz w:val="24"/>
          <w:lang w:val="en-US" w:eastAsia="zh-CN"/>
        </w:rPr>
        <w:t>金融活动的组织载体</w:t>
      </w:r>
      <w:r>
        <w:rPr>
          <w:rFonts w:hint="eastAsia"/>
          <w:spacing w:val="-5"/>
          <w:sz w:val="24"/>
        </w:rPr>
        <w:t>有全面系统的了解，</w:t>
      </w:r>
      <w:r>
        <w:rPr>
          <w:rFonts w:hint="eastAsia"/>
          <w:spacing w:val="-5"/>
          <w:sz w:val="24"/>
          <w:lang w:val="en-US" w:eastAsia="zh-CN"/>
        </w:rPr>
        <w:t>能</w:t>
      </w:r>
      <w:r>
        <w:rPr>
          <w:rFonts w:hint="eastAsia"/>
          <w:spacing w:val="-5"/>
          <w:sz w:val="24"/>
        </w:rPr>
        <w:t>了解</w:t>
      </w:r>
      <w:r>
        <w:rPr>
          <w:rFonts w:hint="eastAsia"/>
          <w:spacing w:val="-5"/>
          <w:sz w:val="24"/>
          <w:lang w:val="en-US" w:eastAsia="zh-CN"/>
        </w:rPr>
        <w:t>我国金融机构和金融市场的整体发展现状</w:t>
      </w:r>
      <w:r>
        <w:rPr>
          <w:rFonts w:hint="eastAsia" w:ascii="宋体" w:hAnsi="宋体" w:cs="宋体"/>
          <w:spacing w:val="-5"/>
          <w:kern w:val="0"/>
          <w:sz w:val="24"/>
          <w:lang w:val="zh-CN" w:bidi="zh-CN"/>
        </w:rPr>
        <w:t>，</w:t>
      </w:r>
      <w:r>
        <w:rPr>
          <w:rFonts w:hint="eastAsia" w:ascii="宋体" w:hAnsi="宋体" w:cs="宋体"/>
          <w:spacing w:val="-5"/>
          <w:kern w:val="0"/>
          <w:sz w:val="24"/>
          <w:lang w:bidi="zh-CN"/>
        </w:rPr>
        <w:t>培养发现、分析、解决问题的能力。</w:t>
      </w:r>
    </w:p>
    <w:p>
      <w:pPr>
        <w:spacing w:line="360" w:lineRule="auto"/>
        <w:ind w:firstLine="460" w:firstLineChars="200"/>
        <w:rPr>
          <w:rFonts w:hint="eastAsia"/>
          <w:spacing w:val="-5"/>
          <w:sz w:val="24"/>
          <w:lang w:eastAsia="zh-CN"/>
        </w:rPr>
      </w:pPr>
      <w:r>
        <w:rPr>
          <w:rFonts w:hint="eastAsia"/>
          <w:spacing w:val="-5"/>
          <w:sz w:val="24"/>
        </w:rPr>
        <w:t>一、</w:t>
      </w:r>
      <w:r>
        <w:rPr>
          <w:rFonts w:hint="eastAsia"/>
          <w:spacing w:val="-5"/>
          <w:sz w:val="24"/>
          <w:lang w:val="en-US" w:eastAsia="zh-CN"/>
        </w:rPr>
        <w:t>商业银行</w:t>
      </w:r>
    </w:p>
    <w:p>
      <w:pPr>
        <w:spacing w:line="360" w:lineRule="auto"/>
        <w:ind w:firstLine="460" w:firstLineChars="200"/>
        <w:rPr>
          <w:rFonts w:hint="eastAsia"/>
          <w:spacing w:val="-5"/>
          <w:sz w:val="24"/>
          <w:lang w:val="en-US" w:eastAsia="zh-CN"/>
        </w:rPr>
      </w:pPr>
      <w:r>
        <w:rPr>
          <w:rFonts w:hint="eastAsia"/>
          <w:spacing w:val="-5"/>
          <w:sz w:val="24"/>
        </w:rPr>
        <w:t>本模块主要介绍了</w:t>
      </w:r>
      <w:r>
        <w:rPr>
          <w:rFonts w:hint="eastAsia"/>
          <w:spacing w:val="-5"/>
          <w:sz w:val="24"/>
          <w:lang w:val="en-US" w:eastAsia="zh-CN"/>
        </w:rPr>
        <w:t>商业银行的发展、职能、类型和业务。</w:t>
      </w:r>
    </w:p>
    <w:p>
      <w:pPr>
        <w:spacing w:line="360" w:lineRule="auto"/>
        <w:ind w:firstLine="460" w:firstLineChars="200"/>
        <w:rPr>
          <w:rFonts w:hint="eastAsia"/>
          <w:b w:val="0"/>
          <w:bCs w:val="0"/>
          <w:spacing w:val="-5"/>
          <w:sz w:val="24"/>
        </w:rPr>
      </w:pPr>
      <w:r>
        <w:rPr>
          <w:rFonts w:hint="eastAsia"/>
          <w:spacing w:val="-5"/>
          <w:sz w:val="24"/>
        </w:rPr>
        <w:t>考核知识点：了解</w:t>
      </w:r>
      <w:r>
        <w:rPr>
          <w:rFonts w:hint="eastAsia"/>
          <w:spacing w:val="-5"/>
          <w:sz w:val="24"/>
          <w:lang w:val="en-US" w:eastAsia="zh-CN"/>
        </w:rPr>
        <w:t>商业银行的类型和组织形式</w:t>
      </w:r>
      <w:r>
        <w:rPr>
          <w:rFonts w:hint="eastAsia"/>
          <w:spacing w:val="-5"/>
          <w:sz w:val="24"/>
        </w:rPr>
        <w:t>；熟悉</w:t>
      </w:r>
      <w:r>
        <w:rPr>
          <w:rFonts w:hint="eastAsia"/>
          <w:spacing w:val="-5"/>
          <w:sz w:val="24"/>
          <w:lang w:val="en-US" w:eastAsia="zh-CN"/>
        </w:rPr>
        <w:t>我国的银行类和非银行类金融机构</w:t>
      </w:r>
      <w:r>
        <w:rPr>
          <w:rFonts w:hint="eastAsia"/>
          <w:spacing w:val="-5"/>
          <w:sz w:val="24"/>
        </w:rPr>
        <w:t>；掌握</w:t>
      </w:r>
      <w:r>
        <w:rPr>
          <w:rFonts w:hint="eastAsia"/>
          <w:spacing w:val="-5"/>
          <w:sz w:val="24"/>
          <w:lang w:val="en-US" w:eastAsia="zh-CN"/>
        </w:rPr>
        <w:t>商业银行的业务</w:t>
      </w:r>
      <w:r>
        <w:rPr>
          <w:rFonts w:hint="eastAsia"/>
          <w:b w:val="0"/>
          <w:bCs w:val="0"/>
          <w:spacing w:val="-5"/>
          <w:sz w:val="24"/>
          <w:lang w:val="en-US" w:eastAsia="zh-CN"/>
        </w:rPr>
        <w:t>（资产业务、负债业务、中间业务含义及具体内容）</w:t>
      </w:r>
      <w:r>
        <w:rPr>
          <w:rFonts w:hint="eastAsia"/>
          <w:b w:val="0"/>
          <w:bCs w:val="0"/>
          <w:spacing w:val="-5"/>
          <w:sz w:val="24"/>
        </w:rPr>
        <w:t>。</w:t>
      </w:r>
    </w:p>
    <w:p>
      <w:pPr>
        <w:spacing w:line="360" w:lineRule="auto"/>
        <w:ind w:firstLine="460" w:firstLineChars="200"/>
        <w:rPr>
          <w:rFonts w:hint="default" w:eastAsia="宋体"/>
          <w:spacing w:val="-5"/>
          <w:sz w:val="24"/>
          <w:lang w:val="en-US" w:eastAsia="zh-CN"/>
        </w:rPr>
      </w:pPr>
      <w:r>
        <w:rPr>
          <w:rFonts w:hint="eastAsia"/>
          <w:spacing w:val="-5"/>
          <w:sz w:val="24"/>
        </w:rPr>
        <w:t>二、</w:t>
      </w:r>
      <w:r>
        <w:rPr>
          <w:rFonts w:hint="eastAsia"/>
          <w:spacing w:val="-5"/>
          <w:sz w:val="24"/>
          <w:lang w:val="en-US" w:eastAsia="zh-CN"/>
        </w:rPr>
        <w:t>中央银行</w:t>
      </w:r>
    </w:p>
    <w:p>
      <w:pPr>
        <w:spacing w:line="360" w:lineRule="auto"/>
        <w:ind w:firstLine="460" w:firstLineChars="200"/>
        <w:rPr>
          <w:rFonts w:hint="eastAsia"/>
          <w:spacing w:val="-5"/>
          <w:sz w:val="24"/>
          <w:lang w:val="en-US" w:eastAsia="zh-CN"/>
        </w:rPr>
      </w:pPr>
      <w:r>
        <w:rPr>
          <w:rFonts w:hint="eastAsia"/>
          <w:spacing w:val="-5"/>
          <w:sz w:val="24"/>
        </w:rPr>
        <w:t>本模块主要介绍了</w:t>
      </w:r>
      <w:r>
        <w:rPr>
          <w:rFonts w:hint="eastAsia"/>
          <w:spacing w:val="-5"/>
          <w:sz w:val="24"/>
          <w:lang w:val="en-US" w:eastAsia="zh-CN"/>
        </w:rPr>
        <w:t>中央银行的发展、职能、类型和业务。</w:t>
      </w:r>
    </w:p>
    <w:p>
      <w:pPr>
        <w:spacing w:line="360" w:lineRule="auto"/>
        <w:ind w:firstLine="460" w:firstLineChars="200"/>
        <w:rPr>
          <w:spacing w:val="-5"/>
          <w:sz w:val="24"/>
        </w:rPr>
      </w:pPr>
      <w:r>
        <w:rPr>
          <w:rFonts w:hint="eastAsia"/>
          <w:spacing w:val="-5"/>
          <w:sz w:val="24"/>
        </w:rPr>
        <w:t>考核知识点：了解</w:t>
      </w:r>
      <w:r>
        <w:rPr>
          <w:rFonts w:hint="eastAsia"/>
          <w:spacing w:val="-5"/>
          <w:sz w:val="24"/>
          <w:lang w:val="en-US" w:eastAsia="zh-CN"/>
        </w:rPr>
        <w:t>中央银行的产生与发展</w:t>
      </w:r>
      <w:r>
        <w:rPr>
          <w:rFonts w:hint="eastAsia"/>
          <w:spacing w:val="-5"/>
          <w:sz w:val="24"/>
        </w:rPr>
        <w:t>；熟悉</w:t>
      </w:r>
      <w:r>
        <w:rPr>
          <w:rFonts w:hint="eastAsia" w:ascii="宋体" w:hAnsi="宋体"/>
          <w:sz w:val="24"/>
          <w:lang w:val="en-US" w:eastAsia="zh-CN"/>
        </w:rPr>
        <w:t>中央银行的职能与类型</w:t>
      </w:r>
      <w:r>
        <w:rPr>
          <w:rFonts w:hint="eastAsia" w:ascii="宋体" w:hAnsi="宋体"/>
          <w:sz w:val="24"/>
        </w:rPr>
        <w:t>；掌握</w:t>
      </w:r>
      <w:r>
        <w:rPr>
          <w:rFonts w:hint="eastAsia" w:ascii="宋体" w:hAnsi="宋体"/>
          <w:sz w:val="24"/>
          <w:lang w:val="en-US" w:eastAsia="zh-CN"/>
        </w:rPr>
        <w:t>中央银行的业务</w:t>
      </w:r>
      <w:r>
        <w:rPr>
          <w:rFonts w:hint="eastAsia" w:ascii="宋体" w:hAnsi="宋体"/>
          <w:sz w:val="24"/>
        </w:rPr>
        <w:t xml:space="preserve">。 </w:t>
      </w:r>
    </w:p>
    <w:p>
      <w:pPr>
        <w:spacing w:line="360" w:lineRule="auto"/>
        <w:ind w:firstLine="480" w:firstLineChars="200"/>
        <w:rPr>
          <w:rFonts w:hint="default" w:eastAsia="宋体"/>
          <w:spacing w:val="-5"/>
          <w:sz w:val="24"/>
          <w:lang w:val="en-US" w:eastAsia="zh-CN"/>
        </w:rPr>
      </w:pPr>
      <w:r>
        <w:rPr>
          <w:rFonts w:hint="eastAsia" w:ascii="宋体" w:hAnsi="宋体"/>
          <w:bCs/>
          <w:sz w:val="24"/>
        </w:rPr>
        <w:t>三、</w:t>
      </w:r>
      <w:r>
        <w:rPr>
          <w:rFonts w:hint="eastAsia"/>
          <w:spacing w:val="-5"/>
          <w:sz w:val="24"/>
          <w:lang w:val="en-US" w:eastAsia="zh-CN"/>
        </w:rPr>
        <w:t>货币市场</w:t>
      </w:r>
    </w:p>
    <w:p>
      <w:pPr>
        <w:spacing w:line="360" w:lineRule="auto"/>
        <w:ind w:firstLine="460" w:firstLineChars="200"/>
        <w:rPr>
          <w:rFonts w:hint="eastAsia"/>
          <w:spacing w:val="-5"/>
          <w:sz w:val="24"/>
          <w:lang w:val="en-US" w:eastAsia="zh-CN"/>
        </w:rPr>
      </w:pPr>
      <w:r>
        <w:rPr>
          <w:rFonts w:hint="eastAsia"/>
          <w:spacing w:val="-5"/>
          <w:sz w:val="24"/>
        </w:rPr>
        <w:t>本模块主要介绍了货币</w:t>
      </w:r>
      <w:r>
        <w:rPr>
          <w:rFonts w:hint="eastAsia"/>
          <w:spacing w:val="-5"/>
          <w:sz w:val="24"/>
          <w:lang w:val="en-US" w:eastAsia="zh-CN"/>
        </w:rPr>
        <w:t>市场</w:t>
      </w:r>
      <w:r>
        <w:rPr>
          <w:rFonts w:hint="eastAsia"/>
          <w:spacing w:val="-5"/>
          <w:sz w:val="24"/>
        </w:rPr>
        <w:t>的</w:t>
      </w:r>
      <w:r>
        <w:rPr>
          <w:rFonts w:hint="eastAsia"/>
          <w:spacing w:val="-5"/>
          <w:sz w:val="24"/>
          <w:lang w:val="en-US" w:eastAsia="zh-CN"/>
        </w:rPr>
        <w:t>特征和功能</w:t>
      </w:r>
      <w:r>
        <w:rPr>
          <w:rFonts w:hint="eastAsia"/>
          <w:spacing w:val="-5"/>
          <w:sz w:val="24"/>
          <w:lang w:eastAsia="zh-CN"/>
        </w:rPr>
        <w:t>；</w:t>
      </w:r>
      <w:r>
        <w:rPr>
          <w:rFonts w:hint="eastAsia"/>
          <w:spacing w:val="-5"/>
          <w:sz w:val="24"/>
          <w:lang w:val="en-US" w:eastAsia="zh-CN"/>
        </w:rPr>
        <w:t>同业拆借市场、回购协议市场、票据市场、短期债券市场和大额可转让定期存单市场的基本特点及基本原理。</w:t>
      </w:r>
    </w:p>
    <w:p>
      <w:pPr>
        <w:spacing w:line="360" w:lineRule="auto"/>
        <w:ind w:firstLine="460" w:firstLineChars="200"/>
        <w:rPr>
          <w:rFonts w:hint="eastAsia"/>
          <w:spacing w:val="-5"/>
          <w:sz w:val="24"/>
          <w:lang w:val="en-US" w:eastAsia="zh-CN"/>
        </w:rPr>
      </w:pPr>
      <w:r>
        <w:rPr>
          <w:rFonts w:hint="eastAsia"/>
          <w:spacing w:val="-5"/>
          <w:sz w:val="24"/>
        </w:rPr>
        <w:t>考核知识点：了解货币</w:t>
      </w:r>
      <w:r>
        <w:rPr>
          <w:rFonts w:hint="eastAsia"/>
          <w:spacing w:val="-5"/>
          <w:sz w:val="24"/>
          <w:lang w:val="en-US" w:eastAsia="zh-CN"/>
        </w:rPr>
        <w:t>子市场</w:t>
      </w:r>
      <w:r>
        <w:rPr>
          <w:rFonts w:hint="eastAsia"/>
          <w:spacing w:val="-5"/>
          <w:sz w:val="24"/>
        </w:rPr>
        <w:t>的</w:t>
      </w:r>
      <w:r>
        <w:rPr>
          <w:rFonts w:hint="eastAsia"/>
          <w:spacing w:val="-5"/>
          <w:sz w:val="24"/>
          <w:lang w:val="en-US" w:eastAsia="zh-CN"/>
        </w:rPr>
        <w:t>概念和基本特点</w:t>
      </w:r>
      <w:r>
        <w:rPr>
          <w:rFonts w:hint="eastAsia"/>
          <w:spacing w:val="-5"/>
          <w:sz w:val="24"/>
          <w:lang w:eastAsia="zh-CN"/>
        </w:rPr>
        <w:t>；</w:t>
      </w:r>
      <w:r>
        <w:rPr>
          <w:rFonts w:hint="eastAsia"/>
          <w:spacing w:val="-5"/>
          <w:sz w:val="24"/>
          <w:lang w:val="en-US" w:eastAsia="zh-CN"/>
        </w:rPr>
        <w:t>能根据同业拆借业务，计算同业拆借利息；能根据票据贴现业务，计算票据贴现息。</w:t>
      </w:r>
    </w:p>
    <w:p>
      <w:pPr>
        <w:spacing w:line="360" w:lineRule="auto"/>
        <w:ind w:firstLine="460" w:firstLineChars="200"/>
        <w:rPr>
          <w:rFonts w:hint="default" w:eastAsia="宋体"/>
          <w:spacing w:val="-5"/>
          <w:sz w:val="24"/>
          <w:lang w:val="en-US" w:eastAsia="zh-CN"/>
        </w:rPr>
      </w:pPr>
      <w:r>
        <w:rPr>
          <w:rFonts w:hint="eastAsia"/>
          <w:spacing w:val="-5"/>
          <w:sz w:val="24"/>
        </w:rPr>
        <w:t>四、</w:t>
      </w:r>
      <w:r>
        <w:rPr>
          <w:rFonts w:hint="eastAsia"/>
          <w:spacing w:val="-5"/>
          <w:sz w:val="24"/>
          <w:lang w:val="en-US" w:eastAsia="zh-CN"/>
        </w:rPr>
        <w:t>资本市场</w:t>
      </w:r>
    </w:p>
    <w:p>
      <w:pPr>
        <w:spacing w:line="360" w:lineRule="auto"/>
        <w:ind w:firstLine="460" w:firstLineChars="200"/>
        <w:rPr>
          <w:rFonts w:hint="eastAsia"/>
          <w:spacing w:val="-5"/>
          <w:sz w:val="24"/>
        </w:rPr>
      </w:pPr>
      <w:r>
        <w:rPr>
          <w:rFonts w:hint="eastAsia"/>
          <w:spacing w:val="-5"/>
          <w:sz w:val="24"/>
        </w:rPr>
        <w:t>本模块主要介绍了</w:t>
      </w:r>
      <w:r>
        <w:rPr>
          <w:rFonts w:hint="eastAsia"/>
          <w:spacing w:val="-5"/>
          <w:sz w:val="24"/>
          <w:lang w:val="en-US" w:eastAsia="zh-CN"/>
        </w:rPr>
        <w:t>资本市场的特征及功能</w:t>
      </w:r>
      <w:r>
        <w:rPr>
          <w:rFonts w:hint="eastAsia"/>
          <w:spacing w:val="-5"/>
          <w:sz w:val="24"/>
          <w:lang w:eastAsia="zh-CN"/>
        </w:rPr>
        <w:t>；</w:t>
      </w:r>
      <w:r>
        <w:rPr>
          <w:rFonts w:hint="eastAsia"/>
          <w:spacing w:val="-5"/>
          <w:sz w:val="24"/>
          <w:lang w:val="en-US" w:eastAsia="zh-CN"/>
        </w:rPr>
        <w:t>资本市场金融工具的基本特征及分类</w:t>
      </w:r>
      <w:r>
        <w:rPr>
          <w:rFonts w:hint="eastAsia"/>
          <w:spacing w:val="-5"/>
          <w:sz w:val="24"/>
          <w:lang w:eastAsia="zh-CN"/>
        </w:rPr>
        <w:t>；</w:t>
      </w:r>
      <w:r>
        <w:rPr>
          <w:rFonts w:hint="eastAsia"/>
          <w:spacing w:val="-5"/>
          <w:sz w:val="24"/>
          <w:lang w:val="en-US" w:eastAsia="zh-CN"/>
        </w:rPr>
        <w:t>资本市场的基本运作。</w:t>
      </w:r>
    </w:p>
    <w:p>
      <w:pPr>
        <w:spacing w:line="360" w:lineRule="auto"/>
        <w:ind w:firstLine="460" w:firstLineChars="200"/>
        <w:rPr>
          <w:rFonts w:hint="eastAsia"/>
          <w:spacing w:val="-5"/>
          <w:sz w:val="24"/>
          <w:lang w:val="en-US" w:eastAsia="zh-CN"/>
        </w:rPr>
      </w:pPr>
      <w:r>
        <w:rPr>
          <w:rFonts w:hint="eastAsia"/>
          <w:spacing w:val="-5"/>
          <w:sz w:val="24"/>
        </w:rPr>
        <w:t>考核知识点：了解</w:t>
      </w:r>
      <w:r>
        <w:rPr>
          <w:rFonts w:hint="eastAsia"/>
          <w:spacing w:val="-5"/>
          <w:sz w:val="24"/>
          <w:lang w:val="en-US" w:eastAsia="zh-CN"/>
        </w:rPr>
        <w:t>资本市场的特征和功能</w:t>
      </w:r>
      <w:r>
        <w:rPr>
          <w:rFonts w:hint="eastAsia"/>
          <w:spacing w:val="-5"/>
          <w:sz w:val="24"/>
        </w:rPr>
        <w:t>；熟悉</w:t>
      </w:r>
      <w:r>
        <w:rPr>
          <w:rFonts w:hint="eastAsia"/>
          <w:spacing w:val="-5"/>
          <w:sz w:val="24"/>
          <w:lang w:val="en-US" w:eastAsia="zh-CN"/>
        </w:rPr>
        <w:t>我国资本市场的发展现状</w:t>
      </w:r>
      <w:r>
        <w:rPr>
          <w:rFonts w:hint="eastAsia"/>
          <w:spacing w:val="-5"/>
          <w:sz w:val="24"/>
        </w:rPr>
        <w:t>；掌握</w:t>
      </w:r>
      <w:r>
        <w:rPr>
          <w:rFonts w:hint="eastAsia"/>
          <w:spacing w:val="-5"/>
          <w:sz w:val="24"/>
          <w:lang w:val="en-US" w:eastAsia="zh-CN"/>
        </w:rPr>
        <w:t>股票、债券、证券投资基金基本特征及分类。</w:t>
      </w:r>
    </w:p>
    <w:p>
      <w:pPr>
        <w:spacing w:line="360" w:lineRule="auto"/>
        <w:ind w:firstLine="480" w:firstLineChars="200"/>
        <w:rPr>
          <w:rFonts w:ascii="宋体" w:hAnsi="宋体"/>
          <w:bCs/>
          <w:sz w:val="24"/>
        </w:rPr>
      </w:pPr>
    </w:p>
    <w:p>
      <w:pPr>
        <w:spacing w:line="360" w:lineRule="auto"/>
        <w:jc w:val="center"/>
        <w:rPr>
          <w:rFonts w:hint="default" w:ascii="宋体" w:hAnsi="宋体" w:eastAsia="宋体"/>
          <w:color w:val="000000"/>
          <w:sz w:val="24"/>
          <w:lang w:val="en-US" w:eastAsia="zh-CN"/>
        </w:rPr>
      </w:pPr>
      <w:r>
        <w:rPr>
          <w:rFonts w:hint="eastAsia"/>
          <w:spacing w:val="-5"/>
          <w:sz w:val="24"/>
        </w:rPr>
        <w:t>第</w:t>
      </w:r>
      <w:r>
        <w:rPr>
          <w:rFonts w:hint="eastAsia"/>
          <w:spacing w:val="-5"/>
          <w:sz w:val="24"/>
          <w:lang w:val="en-US" w:eastAsia="zh-CN"/>
        </w:rPr>
        <w:t>三</w:t>
      </w:r>
      <w:r>
        <w:rPr>
          <w:rFonts w:hint="eastAsia"/>
          <w:spacing w:val="-5"/>
          <w:sz w:val="24"/>
        </w:rPr>
        <w:t>部分：</w:t>
      </w:r>
      <w:r>
        <w:rPr>
          <w:rFonts w:hint="eastAsia"/>
          <w:spacing w:val="-5"/>
          <w:sz w:val="24"/>
          <w:lang w:val="en-US" w:eastAsia="zh-CN"/>
        </w:rPr>
        <w:t>国际金融</w:t>
      </w:r>
    </w:p>
    <w:p>
      <w:pPr>
        <w:spacing w:line="360" w:lineRule="auto"/>
        <w:ind w:firstLine="460" w:firstLineChars="200"/>
        <w:rPr>
          <w:rFonts w:ascii="宋体" w:hAnsi="宋体"/>
          <w:sz w:val="24"/>
        </w:rPr>
      </w:pPr>
      <w:r>
        <w:rPr>
          <w:rFonts w:hint="eastAsia" w:ascii="宋体" w:hAnsi="宋体" w:cs="宋体"/>
          <w:spacing w:val="-5"/>
          <w:kern w:val="0"/>
          <w:sz w:val="24"/>
          <w:lang w:val="en-US" w:bidi="zh-CN"/>
        </w:rPr>
        <w:t>国际金融</w:t>
      </w:r>
      <w:r>
        <w:rPr>
          <w:rFonts w:hint="eastAsia" w:ascii="宋体" w:hAnsi="宋体" w:cs="宋体"/>
          <w:spacing w:val="-5"/>
          <w:kern w:val="0"/>
          <w:sz w:val="24"/>
          <w:lang w:val="zh-CN" w:bidi="zh-CN"/>
        </w:rPr>
        <w:t>是</w:t>
      </w:r>
      <w:r>
        <w:rPr>
          <w:rFonts w:hint="eastAsia" w:ascii="宋体" w:hAnsi="宋体" w:cs="宋体"/>
          <w:spacing w:val="-5"/>
          <w:kern w:val="0"/>
          <w:sz w:val="24"/>
          <w:lang w:val="en-US" w:bidi="zh-CN"/>
        </w:rPr>
        <w:t>现代金融活动的重要组成部分</w:t>
      </w:r>
      <w:r>
        <w:rPr>
          <w:rFonts w:hint="eastAsia" w:ascii="宋体" w:hAnsi="宋体" w:cs="宋体"/>
          <w:spacing w:val="-5"/>
          <w:kern w:val="0"/>
          <w:sz w:val="24"/>
          <w:lang w:bidi="zh-CN"/>
        </w:rPr>
        <w:t>。主要包括：</w:t>
      </w:r>
      <w:r>
        <w:rPr>
          <w:rFonts w:hint="eastAsia" w:ascii="宋体" w:hAnsi="宋体" w:cs="宋体"/>
          <w:spacing w:val="-5"/>
          <w:kern w:val="0"/>
          <w:sz w:val="24"/>
          <w:lang w:val="en-US" w:bidi="zh-CN"/>
        </w:rPr>
        <w:t>国际收支与国际储备；国际货币流通和国际货币制度</w:t>
      </w:r>
      <w:r>
        <w:rPr>
          <w:rFonts w:hint="eastAsia" w:ascii="宋体" w:hAnsi="宋体" w:cs="宋体"/>
          <w:spacing w:val="-5"/>
          <w:kern w:val="0"/>
          <w:sz w:val="24"/>
          <w:lang w:bidi="zh-CN"/>
        </w:rPr>
        <w:t>。</w:t>
      </w:r>
    </w:p>
    <w:p>
      <w:pPr>
        <w:spacing w:line="360" w:lineRule="auto"/>
        <w:ind w:firstLine="460" w:firstLineChars="200"/>
        <w:rPr>
          <w:rFonts w:hint="default"/>
          <w:spacing w:val="-5"/>
          <w:sz w:val="24"/>
          <w:lang w:val="en-US" w:eastAsia="zh-CN"/>
        </w:rPr>
      </w:pPr>
      <w:r>
        <w:rPr>
          <w:rFonts w:hint="eastAsia"/>
          <w:spacing w:val="-5"/>
          <w:sz w:val="24"/>
        </w:rPr>
        <w:t>一、</w:t>
      </w:r>
      <w:r>
        <w:rPr>
          <w:rFonts w:hint="eastAsia"/>
          <w:spacing w:val="-5"/>
          <w:sz w:val="24"/>
          <w:lang w:val="en-US" w:eastAsia="zh-CN"/>
        </w:rPr>
        <w:t>外汇和汇率</w:t>
      </w:r>
    </w:p>
    <w:p>
      <w:pPr>
        <w:spacing w:line="360" w:lineRule="auto"/>
        <w:ind w:firstLine="460" w:firstLineChars="200"/>
        <w:rPr>
          <w:rFonts w:hint="eastAsia"/>
          <w:spacing w:val="-5"/>
          <w:sz w:val="24"/>
          <w:lang w:val="en-US" w:eastAsia="zh-CN"/>
        </w:rPr>
      </w:pPr>
      <w:r>
        <w:rPr>
          <w:rFonts w:hint="eastAsia"/>
          <w:spacing w:val="-5"/>
          <w:sz w:val="24"/>
        </w:rPr>
        <w:t>本模块主要介绍</w:t>
      </w:r>
      <w:r>
        <w:rPr>
          <w:rFonts w:hint="eastAsia"/>
          <w:spacing w:val="-5"/>
          <w:sz w:val="24"/>
          <w:lang w:val="en-US" w:eastAsia="zh-CN"/>
        </w:rPr>
        <w:t>外汇的概念、类型；汇率的概念、分类、标价方法及汇率的变动与影响。</w:t>
      </w:r>
    </w:p>
    <w:p>
      <w:pPr>
        <w:spacing w:line="360" w:lineRule="auto"/>
        <w:ind w:firstLine="460" w:firstLineChars="200"/>
        <w:rPr>
          <w:rFonts w:hint="eastAsia"/>
          <w:b w:val="0"/>
          <w:bCs w:val="0"/>
          <w:spacing w:val="-5"/>
          <w:sz w:val="24"/>
          <w:lang w:val="en-US" w:eastAsia="zh-CN"/>
        </w:rPr>
      </w:pPr>
      <w:r>
        <w:rPr>
          <w:rFonts w:hint="eastAsia"/>
          <w:spacing w:val="-5"/>
          <w:sz w:val="24"/>
        </w:rPr>
        <w:t>考核知识点：了解</w:t>
      </w:r>
      <w:r>
        <w:rPr>
          <w:rFonts w:hint="eastAsia"/>
          <w:spacing w:val="-5"/>
          <w:sz w:val="24"/>
          <w:lang w:val="en-US" w:eastAsia="zh-CN"/>
        </w:rPr>
        <w:t>外汇的含义、分类及用途</w:t>
      </w:r>
      <w:r>
        <w:rPr>
          <w:rFonts w:hint="eastAsia"/>
          <w:spacing w:val="-5"/>
          <w:sz w:val="24"/>
        </w:rPr>
        <w:t>；熟悉</w:t>
      </w:r>
      <w:r>
        <w:rPr>
          <w:rFonts w:hint="eastAsia"/>
          <w:spacing w:val="-5"/>
          <w:sz w:val="24"/>
          <w:lang w:val="en-US" w:eastAsia="zh-CN"/>
        </w:rPr>
        <w:t>汇率的变动与影响</w:t>
      </w:r>
      <w:r>
        <w:rPr>
          <w:rFonts w:hint="eastAsia"/>
          <w:spacing w:val="-5"/>
          <w:sz w:val="24"/>
        </w:rPr>
        <w:t>；掌握</w:t>
      </w:r>
      <w:r>
        <w:rPr>
          <w:rFonts w:hint="eastAsia"/>
          <w:spacing w:val="-5"/>
          <w:sz w:val="24"/>
          <w:lang w:val="en-US" w:eastAsia="zh-CN"/>
        </w:rPr>
        <w:t>汇率的分类、</w:t>
      </w:r>
      <w:r>
        <w:rPr>
          <w:rFonts w:hint="eastAsia"/>
          <w:b w:val="0"/>
          <w:bCs w:val="0"/>
          <w:spacing w:val="-5"/>
          <w:sz w:val="24"/>
          <w:lang w:val="en-US" w:eastAsia="zh-CN"/>
        </w:rPr>
        <w:t>掌握直接标价法和间接标价法的含义及汇率变动而导致的货币贬值或升值及套算汇率的计算。</w:t>
      </w:r>
    </w:p>
    <w:p>
      <w:pPr>
        <w:spacing w:line="360" w:lineRule="auto"/>
        <w:ind w:firstLine="460" w:firstLineChars="200"/>
        <w:rPr>
          <w:rFonts w:hint="default"/>
          <w:spacing w:val="-5"/>
          <w:sz w:val="24"/>
          <w:lang w:val="en-US" w:eastAsia="zh-CN"/>
        </w:rPr>
      </w:pPr>
      <w:r>
        <w:rPr>
          <w:rFonts w:hint="eastAsia"/>
          <w:spacing w:val="-5"/>
          <w:sz w:val="24"/>
        </w:rPr>
        <w:t>二、</w:t>
      </w:r>
      <w:r>
        <w:rPr>
          <w:rFonts w:hint="eastAsia"/>
          <w:spacing w:val="-5"/>
          <w:sz w:val="24"/>
          <w:lang w:val="en-US" w:eastAsia="zh-CN"/>
        </w:rPr>
        <w:t>汇率制度</w:t>
      </w:r>
      <w:bookmarkStart w:id="2" w:name="_GoBack"/>
      <w:bookmarkEnd w:id="2"/>
    </w:p>
    <w:p>
      <w:pPr>
        <w:spacing w:line="360" w:lineRule="auto"/>
        <w:ind w:firstLine="460" w:firstLineChars="200"/>
        <w:rPr>
          <w:rFonts w:hint="eastAsia"/>
          <w:spacing w:val="-5"/>
          <w:sz w:val="24"/>
          <w:lang w:val="en-US" w:eastAsia="zh-CN"/>
        </w:rPr>
      </w:pPr>
      <w:r>
        <w:rPr>
          <w:rFonts w:hint="eastAsia"/>
          <w:spacing w:val="-5"/>
          <w:sz w:val="24"/>
        </w:rPr>
        <w:t>本模块主要介绍了</w:t>
      </w:r>
      <w:r>
        <w:rPr>
          <w:rFonts w:hint="eastAsia"/>
          <w:spacing w:val="-5"/>
          <w:sz w:val="24"/>
          <w:lang w:val="en-US" w:eastAsia="zh-CN"/>
        </w:rPr>
        <w:t>汇率制度的类型、国际货币制度和</w:t>
      </w:r>
      <w:r>
        <w:rPr>
          <w:rFonts w:hint="eastAsia"/>
          <w:spacing w:val="-5"/>
          <w:sz w:val="24"/>
        </w:rPr>
        <w:t>人民币汇率制度</w:t>
      </w:r>
      <w:r>
        <w:rPr>
          <w:rFonts w:hint="eastAsia"/>
          <w:spacing w:val="-5"/>
          <w:sz w:val="24"/>
          <w:lang w:val="en-US" w:eastAsia="zh-CN"/>
        </w:rPr>
        <w:t>。</w:t>
      </w:r>
    </w:p>
    <w:p>
      <w:pPr>
        <w:spacing w:line="360" w:lineRule="auto"/>
        <w:ind w:firstLine="460" w:firstLineChars="200"/>
        <w:rPr>
          <w:rFonts w:hint="default"/>
          <w:spacing w:val="-5"/>
          <w:sz w:val="24"/>
          <w:lang w:val="en-US" w:eastAsia="zh-CN"/>
        </w:rPr>
      </w:pPr>
      <w:r>
        <w:rPr>
          <w:rFonts w:hint="eastAsia"/>
          <w:spacing w:val="-5"/>
          <w:sz w:val="24"/>
        </w:rPr>
        <w:t>考核知识点：了解人民币汇率制度</w:t>
      </w:r>
      <w:r>
        <w:rPr>
          <w:rFonts w:hint="eastAsia"/>
          <w:spacing w:val="-5"/>
          <w:sz w:val="24"/>
          <w:lang w:val="en-US" w:eastAsia="zh-CN"/>
        </w:rPr>
        <w:t>的发展历程</w:t>
      </w:r>
      <w:r>
        <w:rPr>
          <w:rFonts w:hint="eastAsia"/>
          <w:spacing w:val="-5"/>
          <w:sz w:val="24"/>
        </w:rPr>
        <w:t>；熟悉汇率制度的</w:t>
      </w:r>
      <w:r>
        <w:rPr>
          <w:rFonts w:hint="eastAsia"/>
          <w:spacing w:val="-5"/>
          <w:sz w:val="24"/>
          <w:lang w:eastAsia="zh-CN"/>
        </w:rPr>
        <w:t>类型</w:t>
      </w:r>
      <w:r>
        <w:rPr>
          <w:rFonts w:hint="eastAsia"/>
          <w:spacing w:val="-5"/>
          <w:sz w:val="24"/>
        </w:rPr>
        <w:t>；掌握</w:t>
      </w:r>
      <w:r>
        <w:rPr>
          <w:rFonts w:hint="eastAsia"/>
          <w:spacing w:val="-5"/>
          <w:sz w:val="24"/>
          <w:lang w:eastAsia="zh-CN"/>
        </w:rPr>
        <w:t>国际货币制度</w:t>
      </w:r>
      <w:r>
        <w:rPr>
          <w:rFonts w:hint="eastAsia"/>
          <w:spacing w:val="-5"/>
          <w:sz w:val="24"/>
          <w:lang w:val="en-US" w:eastAsia="zh-CN"/>
        </w:rPr>
        <w:t>的核心内容。</w:t>
      </w:r>
    </w:p>
    <w:p>
      <w:pPr>
        <w:spacing w:line="360" w:lineRule="auto"/>
        <w:ind w:firstLine="460" w:firstLineChars="200"/>
        <w:rPr>
          <w:rFonts w:hint="default"/>
          <w:spacing w:val="-5"/>
          <w:sz w:val="24"/>
          <w:lang w:val="en-US" w:eastAsia="zh-CN"/>
        </w:rPr>
      </w:pPr>
      <w:r>
        <w:rPr>
          <w:rFonts w:hint="eastAsia"/>
          <w:spacing w:val="-5"/>
          <w:sz w:val="24"/>
        </w:rPr>
        <w:t>三、</w:t>
      </w:r>
      <w:r>
        <w:rPr>
          <w:rFonts w:hint="eastAsia"/>
          <w:spacing w:val="-5"/>
          <w:sz w:val="24"/>
          <w:lang w:val="en-US" w:eastAsia="zh-CN"/>
        </w:rPr>
        <w:t>国际收支</w:t>
      </w:r>
    </w:p>
    <w:p>
      <w:pPr>
        <w:spacing w:line="360" w:lineRule="auto"/>
        <w:ind w:firstLine="460" w:firstLineChars="200"/>
        <w:rPr>
          <w:rFonts w:hint="eastAsia"/>
          <w:spacing w:val="-5"/>
          <w:sz w:val="24"/>
          <w:lang w:val="en-US" w:eastAsia="zh-CN"/>
        </w:rPr>
      </w:pPr>
      <w:r>
        <w:rPr>
          <w:rFonts w:hint="eastAsia"/>
          <w:spacing w:val="-5"/>
          <w:sz w:val="24"/>
        </w:rPr>
        <w:t>本模块主要介绍了</w:t>
      </w:r>
      <w:r>
        <w:rPr>
          <w:rFonts w:hint="eastAsia"/>
          <w:spacing w:val="-5"/>
          <w:sz w:val="24"/>
          <w:lang w:val="en-US" w:eastAsia="zh-CN"/>
        </w:rPr>
        <w:t>国际收支的含义</w:t>
      </w:r>
      <w:r>
        <w:rPr>
          <w:rFonts w:hint="eastAsia"/>
          <w:spacing w:val="-5"/>
          <w:sz w:val="24"/>
          <w:lang w:eastAsia="zh-CN"/>
        </w:rPr>
        <w:t>；</w:t>
      </w:r>
      <w:r>
        <w:rPr>
          <w:rFonts w:hint="eastAsia"/>
          <w:spacing w:val="-5"/>
          <w:sz w:val="24"/>
          <w:lang w:val="en-US" w:eastAsia="zh-CN"/>
        </w:rPr>
        <w:t>国际收支平衡表和国际收支失衡。</w:t>
      </w:r>
    </w:p>
    <w:p>
      <w:pPr>
        <w:spacing w:line="360" w:lineRule="auto"/>
        <w:ind w:firstLine="460" w:firstLineChars="200"/>
        <w:rPr>
          <w:rFonts w:hint="eastAsia"/>
          <w:spacing w:val="-5"/>
          <w:sz w:val="24"/>
          <w:lang w:val="en-US" w:eastAsia="zh-CN"/>
        </w:rPr>
      </w:pPr>
      <w:r>
        <w:rPr>
          <w:rFonts w:hint="eastAsia"/>
          <w:spacing w:val="-5"/>
          <w:sz w:val="24"/>
        </w:rPr>
        <w:t>考核知识点：了解</w:t>
      </w:r>
      <w:r>
        <w:rPr>
          <w:rFonts w:hint="eastAsia"/>
          <w:spacing w:val="-5"/>
          <w:sz w:val="24"/>
          <w:lang w:val="en-US" w:eastAsia="zh-CN"/>
        </w:rPr>
        <w:t>国际收支平衡表的编制原理和账户设置</w:t>
      </w:r>
      <w:r>
        <w:rPr>
          <w:rFonts w:hint="eastAsia"/>
          <w:spacing w:val="-5"/>
          <w:sz w:val="24"/>
          <w:lang w:eastAsia="zh-CN"/>
        </w:rPr>
        <w:t>；</w:t>
      </w:r>
      <w:r>
        <w:rPr>
          <w:rFonts w:hint="eastAsia"/>
          <w:spacing w:val="-5"/>
          <w:sz w:val="24"/>
          <w:lang w:val="en-US" w:eastAsia="zh-CN"/>
        </w:rPr>
        <w:t>熟悉国际储备资产的管理；</w:t>
      </w:r>
      <w:r>
        <w:rPr>
          <w:rFonts w:hint="eastAsia"/>
          <w:spacing w:val="-5"/>
          <w:sz w:val="24"/>
        </w:rPr>
        <w:t>掌握</w:t>
      </w:r>
      <w:r>
        <w:rPr>
          <w:rFonts w:hint="eastAsia"/>
          <w:spacing w:val="-5"/>
          <w:sz w:val="24"/>
          <w:lang w:val="en-US" w:eastAsia="zh-CN"/>
        </w:rPr>
        <w:t>国际收支失衡对经济的影响。</w:t>
      </w:r>
    </w:p>
    <w:p>
      <w:pPr>
        <w:keepNext w:val="0"/>
        <w:keepLines w:val="0"/>
        <w:pageBreakBefore w:val="0"/>
        <w:numPr>
          <w:ilvl w:val="0"/>
          <w:numId w:val="0"/>
        </w:numPr>
        <w:kinsoku/>
        <w:overflowPunct/>
        <w:topLinePunct w:val="0"/>
        <w:autoSpaceDE/>
        <w:autoSpaceDN/>
        <w:bidi w:val="0"/>
        <w:adjustRightInd/>
        <w:spacing w:before="0" w:beforeLines="0" w:after="0" w:afterLines="0" w:line="360" w:lineRule="exact"/>
        <w:ind w:left="0" w:leftChars="0" w:right="0" w:rightChars="0" w:firstLine="460" w:firstLineChars="200"/>
        <w:textAlignment w:val="auto"/>
        <w:outlineLvl w:val="9"/>
        <w:rPr>
          <w:rFonts w:hint="eastAsia"/>
          <w:spacing w:val="-5"/>
          <w:sz w:val="24"/>
          <w:lang w:val="en-US" w:eastAsia="zh-CN"/>
        </w:rPr>
      </w:pPr>
    </w:p>
    <w:p>
      <w:pPr>
        <w:spacing w:line="360" w:lineRule="auto"/>
        <w:ind w:firstLine="460" w:firstLineChars="200"/>
        <w:rPr>
          <w:b/>
          <w:sz w:val="24"/>
        </w:rPr>
      </w:pPr>
      <w:r>
        <w:rPr>
          <w:rFonts w:hint="eastAsia"/>
          <w:spacing w:val="-5"/>
          <w:sz w:val="24"/>
        </w:rPr>
        <w:t>三、</w:t>
      </w:r>
      <w:r>
        <w:rPr>
          <w:rFonts w:hint="eastAsia"/>
          <w:b/>
          <w:sz w:val="24"/>
        </w:rPr>
        <w:t xml:space="preserve">补充说明 </w:t>
      </w:r>
    </w:p>
    <w:p>
      <w:pPr>
        <w:spacing w:line="360" w:lineRule="auto"/>
        <w:ind w:firstLine="460" w:firstLineChars="200"/>
        <w:rPr>
          <w:spacing w:val="-5"/>
          <w:sz w:val="24"/>
        </w:rPr>
      </w:pPr>
      <w:r>
        <w:rPr>
          <w:rFonts w:hint="eastAsia"/>
          <w:spacing w:val="-5"/>
          <w:sz w:val="24"/>
        </w:rPr>
        <w:t>1.考试形式：笔试，闭卷。</w:t>
      </w:r>
    </w:p>
    <w:p>
      <w:pPr>
        <w:spacing w:line="360" w:lineRule="auto"/>
        <w:ind w:firstLine="460" w:firstLineChars="200"/>
        <w:rPr>
          <w:spacing w:val="-5"/>
          <w:sz w:val="24"/>
        </w:rPr>
      </w:pPr>
      <w:r>
        <w:rPr>
          <w:rFonts w:hint="eastAsia"/>
          <w:spacing w:val="-5"/>
          <w:sz w:val="24"/>
        </w:rPr>
        <w:t>2.试卷总分：150分</w:t>
      </w:r>
    </w:p>
    <w:p>
      <w:pPr>
        <w:spacing w:line="360" w:lineRule="auto"/>
        <w:ind w:firstLine="460" w:firstLineChars="200"/>
        <w:rPr>
          <w:rFonts w:ascii="宋体" w:hAnsi="宋体"/>
          <w:sz w:val="24"/>
        </w:rPr>
      </w:pPr>
      <w:r>
        <w:rPr>
          <w:rFonts w:hint="eastAsia"/>
          <w:spacing w:val="-5"/>
          <w:sz w:val="24"/>
        </w:rPr>
        <w:t>3.试题题型：</w:t>
      </w:r>
      <w:r>
        <w:rPr>
          <w:rFonts w:hint="eastAsia" w:asciiTheme="minorEastAsia" w:hAnsiTheme="minorEastAsia" w:eastAsiaTheme="minorEastAsia" w:cstheme="minorEastAsia"/>
          <w:spacing w:val="3"/>
          <w:sz w:val="24"/>
        </w:rPr>
        <w:t>一般包括选择题、判断题、计算题、综合题、案例分析题等。</w:t>
      </w:r>
    </w:p>
    <w:p>
      <w:pPr>
        <w:spacing w:line="360" w:lineRule="auto"/>
        <w:ind w:firstLine="480" w:firstLineChars="200"/>
        <w:rPr>
          <w:rFonts w:ascii="宋体" w:hAnsi="宋体"/>
          <w:sz w:val="24"/>
        </w:rPr>
      </w:pPr>
    </w:p>
    <w:p>
      <w:pPr>
        <w:pStyle w:val="3"/>
        <w:spacing w:line="360" w:lineRule="auto"/>
        <w:ind w:left="5517" w:right="90" w:hanging="24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65"/>
    <w:rsid w:val="00001521"/>
    <w:rsid w:val="0001070B"/>
    <w:rsid w:val="000126D3"/>
    <w:rsid w:val="00027E9E"/>
    <w:rsid w:val="000416EE"/>
    <w:rsid w:val="0006243C"/>
    <w:rsid w:val="000634A9"/>
    <w:rsid w:val="0006446F"/>
    <w:rsid w:val="000664D7"/>
    <w:rsid w:val="00070AA2"/>
    <w:rsid w:val="00071C89"/>
    <w:rsid w:val="000774DD"/>
    <w:rsid w:val="00077B14"/>
    <w:rsid w:val="00086A90"/>
    <w:rsid w:val="00093D7C"/>
    <w:rsid w:val="000A5D0D"/>
    <w:rsid w:val="000C3E83"/>
    <w:rsid w:val="000E78BD"/>
    <w:rsid w:val="001010F7"/>
    <w:rsid w:val="00111A81"/>
    <w:rsid w:val="0012529A"/>
    <w:rsid w:val="0012737F"/>
    <w:rsid w:val="00145959"/>
    <w:rsid w:val="00145C3C"/>
    <w:rsid w:val="0014768E"/>
    <w:rsid w:val="00152310"/>
    <w:rsid w:val="001735BA"/>
    <w:rsid w:val="00177470"/>
    <w:rsid w:val="001A1A9E"/>
    <w:rsid w:val="001A40EB"/>
    <w:rsid w:val="001A7200"/>
    <w:rsid w:val="001B1979"/>
    <w:rsid w:val="001B7E05"/>
    <w:rsid w:val="001D183D"/>
    <w:rsid w:val="001F295B"/>
    <w:rsid w:val="001F3457"/>
    <w:rsid w:val="0021048E"/>
    <w:rsid w:val="002141A7"/>
    <w:rsid w:val="0022731E"/>
    <w:rsid w:val="002462FC"/>
    <w:rsid w:val="00247739"/>
    <w:rsid w:val="00254A4C"/>
    <w:rsid w:val="00260511"/>
    <w:rsid w:val="00263A41"/>
    <w:rsid w:val="00265E77"/>
    <w:rsid w:val="002704AF"/>
    <w:rsid w:val="002917DF"/>
    <w:rsid w:val="0029509B"/>
    <w:rsid w:val="00295730"/>
    <w:rsid w:val="002A02C9"/>
    <w:rsid w:val="002A2FA7"/>
    <w:rsid w:val="002A33A4"/>
    <w:rsid w:val="002C33E0"/>
    <w:rsid w:val="002D03D8"/>
    <w:rsid w:val="002D7070"/>
    <w:rsid w:val="002E1DCD"/>
    <w:rsid w:val="002F2FE1"/>
    <w:rsid w:val="002F48BA"/>
    <w:rsid w:val="003033C8"/>
    <w:rsid w:val="00312619"/>
    <w:rsid w:val="0031297D"/>
    <w:rsid w:val="0031561F"/>
    <w:rsid w:val="00317F5D"/>
    <w:rsid w:val="003243DC"/>
    <w:rsid w:val="00332317"/>
    <w:rsid w:val="00346B7E"/>
    <w:rsid w:val="003518F5"/>
    <w:rsid w:val="003620AB"/>
    <w:rsid w:val="00364DA4"/>
    <w:rsid w:val="003665FA"/>
    <w:rsid w:val="00367068"/>
    <w:rsid w:val="00367718"/>
    <w:rsid w:val="00373EBE"/>
    <w:rsid w:val="00386E5C"/>
    <w:rsid w:val="00391A41"/>
    <w:rsid w:val="00393CD5"/>
    <w:rsid w:val="003A1A45"/>
    <w:rsid w:val="003B0CEB"/>
    <w:rsid w:val="003B36C2"/>
    <w:rsid w:val="003B3C47"/>
    <w:rsid w:val="003C076C"/>
    <w:rsid w:val="003C18EF"/>
    <w:rsid w:val="003C5D6E"/>
    <w:rsid w:val="003C7A6A"/>
    <w:rsid w:val="003F1315"/>
    <w:rsid w:val="00400C10"/>
    <w:rsid w:val="00400E66"/>
    <w:rsid w:val="004077E5"/>
    <w:rsid w:val="004103E5"/>
    <w:rsid w:val="004303D6"/>
    <w:rsid w:val="004473BC"/>
    <w:rsid w:val="0045679D"/>
    <w:rsid w:val="00475ED3"/>
    <w:rsid w:val="00487C84"/>
    <w:rsid w:val="004B30A8"/>
    <w:rsid w:val="004B6E27"/>
    <w:rsid w:val="004C36E1"/>
    <w:rsid w:val="004D4A18"/>
    <w:rsid w:val="004E22E7"/>
    <w:rsid w:val="004E3458"/>
    <w:rsid w:val="004E7F08"/>
    <w:rsid w:val="004F4BF7"/>
    <w:rsid w:val="005018F4"/>
    <w:rsid w:val="00511B6A"/>
    <w:rsid w:val="00520675"/>
    <w:rsid w:val="0053270C"/>
    <w:rsid w:val="00543857"/>
    <w:rsid w:val="005532C6"/>
    <w:rsid w:val="00553E27"/>
    <w:rsid w:val="00562F48"/>
    <w:rsid w:val="00564194"/>
    <w:rsid w:val="00570913"/>
    <w:rsid w:val="00572868"/>
    <w:rsid w:val="00576112"/>
    <w:rsid w:val="0057655D"/>
    <w:rsid w:val="005C2FAA"/>
    <w:rsid w:val="005C3BBD"/>
    <w:rsid w:val="005D038F"/>
    <w:rsid w:val="005D146A"/>
    <w:rsid w:val="005E117D"/>
    <w:rsid w:val="005F043C"/>
    <w:rsid w:val="005F0626"/>
    <w:rsid w:val="005F1865"/>
    <w:rsid w:val="005F639F"/>
    <w:rsid w:val="005F7406"/>
    <w:rsid w:val="005F7CB0"/>
    <w:rsid w:val="00604D2C"/>
    <w:rsid w:val="006233F6"/>
    <w:rsid w:val="006313C1"/>
    <w:rsid w:val="0063471B"/>
    <w:rsid w:val="006372D8"/>
    <w:rsid w:val="0064217E"/>
    <w:rsid w:val="0064451B"/>
    <w:rsid w:val="00650B65"/>
    <w:rsid w:val="00652C24"/>
    <w:rsid w:val="00652D11"/>
    <w:rsid w:val="006541ED"/>
    <w:rsid w:val="006552DD"/>
    <w:rsid w:val="00666DCC"/>
    <w:rsid w:val="006707CF"/>
    <w:rsid w:val="00671ACD"/>
    <w:rsid w:val="0067373D"/>
    <w:rsid w:val="00676B89"/>
    <w:rsid w:val="00676CD0"/>
    <w:rsid w:val="00681127"/>
    <w:rsid w:val="00693376"/>
    <w:rsid w:val="006B04F4"/>
    <w:rsid w:val="006B5330"/>
    <w:rsid w:val="006B55A3"/>
    <w:rsid w:val="006D1503"/>
    <w:rsid w:val="006E6A18"/>
    <w:rsid w:val="006F1FA3"/>
    <w:rsid w:val="006F230E"/>
    <w:rsid w:val="006F7944"/>
    <w:rsid w:val="00706023"/>
    <w:rsid w:val="00706B1E"/>
    <w:rsid w:val="007228EA"/>
    <w:rsid w:val="00724652"/>
    <w:rsid w:val="007257C8"/>
    <w:rsid w:val="00725B9A"/>
    <w:rsid w:val="007313BC"/>
    <w:rsid w:val="007315A0"/>
    <w:rsid w:val="0073295E"/>
    <w:rsid w:val="00742892"/>
    <w:rsid w:val="00751D31"/>
    <w:rsid w:val="00757C3A"/>
    <w:rsid w:val="00762494"/>
    <w:rsid w:val="007637E2"/>
    <w:rsid w:val="00794AFF"/>
    <w:rsid w:val="00796C24"/>
    <w:rsid w:val="007A1022"/>
    <w:rsid w:val="007A32D2"/>
    <w:rsid w:val="007A7F9F"/>
    <w:rsid w:val="007B2573"/>
    <w:rsid w:val="007C6446"/>
    <w:rsid w:val="007D559B"/>
    <w:rsid w:val="00802106"/>
    <w:rsid w:val="00803785"/>
    <w:rsid w:val="00804008"/>
    <w:rsid w:val="00830246"/>
    <w:rsid w:val="00832AA1"/>
    <w:rsid w:val="008337CA"/>
    <w:rsid w:val="00833DC1"/>
    <w:rsid w:val="008442F1"/>
    <w:rsid w:val="00873625"/>
    <w:rsid w:val="008742E0"/>
    <w:rsid w:val="00875538"/>
    <w:rsid w:val="0087760A"/>
    <w:rsid w:val="008802A7"/>
    <w:rsid w:val="008869D8"/>
    <w:rsid w:val="008875B5"/>
    <w:rsid w:val="00896FEA"/>
    <w:rsid w:val="008A1590"/>
    <w:rsid w:val="008A1D0A"/>
    <w:rsid w:val="008A583C"/>
    <w:rsid w:val="008A6713"/>
    <w:rsid w:val="008A726A"/>
    <w:rsid w:val="008B6AB8"/>
    <w:rsid w:val="008E3110"/>
    <w:rsid w:val="008F01DC"/>
    <w:rsid w:val="008F2485"/>
    <w:rsid w:val="00905145"/>
    <w:rsid w:val="009079F6"/>
    <w:rsid w:val="00913340"/>
    <w:rsid w:val="0095214E"/>
    <w:rsid w:val="009623E0"/>
    <w:rsid w:val="00965904"/>
    <w:rsid w:val="00967684"/>
    <w:rsid w:val="009762A8"/>
    <w:rsid w:val="00986915"/>
    <w:rsid w:val="0099312F"/>
    <w:rsid w:val="009B24CD"/>
    <w:rsid w:val="009C5648"/>
    <w:rsid w:val="009D08B0"/>
    <w:rsid w:val="009D3965"/>
    <w:rsid w:val="009E022A"/>
    <w:rsid w:val="009E4A45"/>
    <w:rsid w:val="009F334A"/>
    <w:rsid w:val="00A003CB"/>
    <w:rsid w:val="00A05D8E"/>
    <w:rsid w:val="00A17564"/>
    <w:rsid w:val="00A2365A"/>
    <w:rsid w:val="00A271C2"/>
    <w:rsid w:val="00A342F5"/>
    <w:rsid w:val="00A35011"/>
    <w:rsid w:val="00A35384"/>
    <w:rsid w:val="00A405D7"/>
    <w:rsid w:val="00A40CB5"/>
    <w:rsid w:val="00A43B51"/>
    <w:rsid w:val="00A64797"/>
    <w:rsid w:val="00A73FBF"/>
    <w:rsid w:val="00A74F90"/>
    <w:rsid w:val="00A80E1E"/>
    <w:rsid w:val="00A80FF3"/>
    <w:rsid w:val="00A825A9"/>
    <w:rsid w:val="00A95A7B"/>
    <w:rsid w:val="00AA244C"/>
    <w:rsid w:val="00AA7341"/>
    <w:rsid w:val="00AB2F0F"/>
    <w:rsid w:val="00AB364C"/>
    <w:rsid w:val="00AB51C4"/>
    <w:rsid w:val="00AC36C3"/>
    <w:rsid w:val="00AC4865"/>
    <w:rsid w:val="00AE19CC"/>
    <w:rsid w:val="00AE4E79"/>
    <w:rsid w:val="00AE5420"/>
    <w:rsid w:val="00AF10D5"/>
    <w:rsid w:val="00B05DDA"/>
    <w:rsid w:val="00B10B75"/>
    <w:rsid w:val="00B216A3"/>
    <w:rsid w:val="00B31194"/>
    <w:rsid w:val="00B338F9"/>
    <w:rsid w:val="00B414D5"/>
    <w:rsid w:val="00B5681C"/>
    <w:rsid w:val="00B56AC8"/>
    <w:rsid w:val="00B62E4D"/>
    <w:rsid w:val="00B711C5"/>
    <w:rsid w:val="00B717D9"/>
    <w:rsid w:val="00B72FA6"/>
    <w:rsid w:val="00BA1A6E"/>
    <w:rsid w:val="00BA75D3"/>
    <w:rsid w:val="00BB4E95"/>
    <w:rsid w:val="00BC06D3"/>
    <w:rsid w:val="00BC1047"/>
    <w:rsid w:val="00BD0244"/>
    <w:rsid w:val="00BD173A"/>
    <w:rsid w:val="00BD49B1"/>
    <w:rsid w:val="00BE7369"/>
    <w:rsid w:val="00C13F5D"/>
    <w:rsid w:val="00C152C5"/>
    <w:rsid w:val="00C152F5"/>
    <w:rsid w:val="00C163BA"/>
    <w:rsid w:val="00C224AD"/>
    <w:rsid w:val="00C31A76"/>
    <w:rsid w:val="00C4640B"/>
    <w:rsid w:val="00C4693A"/>
    <w:rsid w:val="00C61493"/>
    <w:rsid w:val="00C64B83"/>
    <w:rsid w:val="00C66105"/>
    <w:rsid w:val="00C7303F"/>
    <w:rsid w:val="00C77756"/>
    <w:rsid w:val="00C97409"/>
    <w:rsid w:val="00CB29B4"/>
    <w:rsid w:val="00CE31CC"/>
    <w:rsid w:val="00CE461F"/>
    <w:rsid w:val="00CF72FB"/>
    <w:rsid w:val="00D022A2"/>
    <w:rsid w:val="00D03BF2"/>
    <w:rsid w:val="00D04C69"/>
    <w:rsid w:val="00D164BB"/>
    <w:rsid w:val="00D20C48"/>
    <w:rsid w:val="00D240C6"/>
    <w:rsid w:val="00D401ED"/>
    <w:rsid w:val="00D51189"/>
    <w:rsid w:val="00D55A25"/>
    <w:rsid w:val="00D659DF"/>
    <w:rsid w:val="00DA48E4"/>
    <w:rsid w:val="00DA51E2"/>
    <w:rsid w:val="00DB4145"/>
    <w:rsid w:val="00DB6366"/>
    <w:rsid w:val="00DD50EA"/>
    <w:rsid w:val="00DD6EE8"/>
    <w:rsid w:val="00DF2DCE"/>
    <w:rsid w:val="00DF7D9C"/>
    <w:rsid w:val="00E14C2A"/>
    <w:rsid w:val="00E36F5F"/>
    <w:rsid w:val="00E4413B"/>
    <w:rsid w:val="00E4674B"/>
    <w:rsid w:val="00E50024"/>
    <w:rsid w:val="00E55F9B"/>
    <w:rsid w:val="00E60FE4"/>
    <w:rsid w:val="00E6352D"/>
    <w:rsid w:val="00E72A95"/>
    <w:rsid w:val="00E829C0"/>
    <w:rsid w:val="00E92976"/>
    <w:rsid w:val="00E94DA0"/>
    <w:rsid w:val="00E96D9E"/>
    <w:rsid w:val="00EA58A3"/>
    <w:rsid w:val="00EB0D3F"/>
    <w:rsid w:val="00ED0899"/>
    <w:rsid w:val="00ED376C"/>
    <w:rsid w:val="00ED47CA"/>
    <w:rsid w:val="00ED7CBA"/>
    <w:rsid w:val="00EE4319"/>
    <w:rsid w:val="00EF084A"/>
    <w:rsid w:val="00EF159B"/>
    <w:rsid w:val="00EF1F1C"/>
    <w:rsid w:val="00EF666B"/>
    <w:rsid w:val="00F12BC3"/>
    <w:rsid w:val="00F162AD"/>
    <w:rsid w:val="00F178C1"/>
    <w:rsid w:val="00F2799C"/>
    <w:rsid w:val="00F46782"/>
    <w:rsid w:val="00F70E18"/>
    <w:rsid w:val="00F71592"/>
    <w:rsid w:val="00F95554"/>
    <w:rsid w:val="00FA5FC5"/>
    <w:rsid w:val="00FB0F01"/>
    <w:rsid w:val="00FB311C"/>
    <w:rsid w:val="00FC247E"/>
    <w:rsid w:val="00FC3132"/>
    <w:rsid w:val="00FC4CD2"/>
    <w:rsid w:val="00FC6242"/>
    <w:rsid w:val="00FD6E97"/>
    <w:rsid w:val="00FE34C5"/>
    <w:rsid w:val="00FF0DAE"/>
    <w:rsid w:val="00FF639D"/>
    <w:rsid w:val="00FF76DD"/>
    <w:rsid w:val="014A4596"/>
    <w:rsid w:val="04FC3A9B"/>
    <w:rsid w:val="09225BB4"/>
    <w:rsid w:val="0E644D2C"/>
    <w:rsid w:val="108B1873"/>
    <w:rsid w:val="12137EB7"/>
    <w:rsid w:val="12DA5C27"/>
    <w:rsid w:val="133A3ECA"/>
    <w:rsid w:val="14436C02"/>
    <w:rsid w:val="15733143"/>
    <w:rsid w:val="17C86884"/>
    <w:rsid w:val="184F10F1"/>
    <w:rsid w:val="1A2E4BDE"/>
    <w:rsid w:val="1C6A3509"/>
    <w:rsid w:val="1F775A35"/>
    <w:rsid w:val="1FF37EAA"/>
    <w:rsid w:val="228C4E28"/>
    <w:rsid w:val="2A60390A"/>
    <w:rsid w:val="2C5D182A"/>
    <w:rsid w:val="2E775F66"/>
    <w:rsid w:val="2F236DA2"/>
    <w:rsid w:val="32AA7E37"/>
    <w:rsid w:val="32D3041B"/>
    <w:rsid w:val="3404372F"/>
    <w:rsid w:val="358F1EB4"/>
    <w:rsid w:val="3C842CE9"/>
    <w:rsid w:val="44075333"/>
    <w:rsid w:val="4D3D75B8"/>
    <w:rsid w:val="4E754931"/>
    <w:rsid w:val="58A56BD5"/>
    <w:rsid w:val="59975B3C"/>
    <w:rsid w:val="5BA95E0B"/>
    <w:rsid w:val="5E963F8F"/>
    <w:rsid w:val="6077045C"/>
    <w:rsid w:val="63C31F85"/>
    <w:rsid w:val="670C152B"/>
    <w:rsid w:val="6B5E070D"/>
    <w:rsid w:val="701D18B4"/>
    <w:rsid w:val="76911C80"/>
    <w:rsid w:val="76A97190"/>
    <w:rsid w:val="76BA2791"/>
    <w:rsid w:val="7B07126E"/>
    <w:rsid w:val="7B2D7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spacing w:line="362" w:lineRule="exact"/>
      <w:ind w:left="589"/>
      <w:outlineLvl w:val="0"/>
    </w:pPr>
    <w:rPr>
      <w:rFonts w:ascii="Microsoft JhengHei" w:hAnsi="Microsoft JhengHei" w:eastAsia="Microsoft JhengHei" w:cs="Microsoft JhengHei"/>
      <w:b/>
      <w:bCs/>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ind w:left="597"/>
    </w:pPr>
    <w:rPr>
      <w:sz w:val="24"/>
    </w:rPr>
  </w:style>
  <w:style w:type="paragraph" w:styleId="4">
    <w:name w:val="Date"/>
    <w:basedOn w:val="1"/>
    <w:next w:val="1"/>
    <w:link w:val="16"/>
    <w:semiHidden/>
    <w:unhideWhenUsed/>
    <w:qFormat/>
    <w:uiPriority w:val="99"/>
    <w:pPr>
      <w:ind w:left="100" w:leftChars="2500"/>
    </w:p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8">
    <w:name w:val="Title"/>
    <w:basedOn w:val="1"/>
    <w:next w:val="1"/>
    <w:link w:val="13"/>
    <w:qFormat/>
    <w:uiPriority w:val="0"/>
    <w:pPr>
      <w:spacing w:before="240" w:after="60"/>
      <w:jc w:val="center"/>
      <w:outlineLvl w:val="0"/>
    </w:pPr>
    <w:rPr>
      <w:rFonts w:ascii="Cambria" w:hAnsi="Cambria" w:eastAsia="黑体" w:cstheme="minorBidi"/>
      <w:bCs/>
      <w:sz w:val="30"/>
      <w:szCs w:val="32"/>
    </w:rPr>
  </w:style>
  <w:style w:type="character" w:customStyle="1" w:styleId="11">
    <w:name w:val="页眉 Char"/>
    <w:basedOn w:val="10"/>
    <w:link w:val="6"/>
    <w:qFormat/>
    <w:uiPriority w:val="99"/>
    <w:rPr>
      <w:sz w:val="18"/>
      <w:szCs w:val="18"/>
    </w:rPr>
  </w:style>
  <w:style w:type="character" w:customStyle="1" w:styleId="12">
    <w:name w:val="页脚 Char"/>
    <w:basedOn w:val="10"/>
    <w:link w:val="5"/>
    <w:qFormat/>
    <w:uiPriority w:val="99"/>
    <w:rPr>
      <w:sz w:val="18"/>
      <w:szCs w:val="18"/>
    </w:rPr>
  </w:style>
  <w:style w:type="character" w:customStyle="1" w:styleId="13">
    <w:name w:val="标题 Char"/>
    <w:basedOn w:val="10"/>
    <w:link w:val="8"/>
    <w:qFormat/>
    <w:uiPriority w:val="0"/>
    <w:rPr>
      <w:rFonts w:ascii="Cambria" w:hAnsi="Cambria" w:eastAsia="黑体"/>
      <w:bCs/>
      <w:sz w:val="30"/>
      <w:szCs w:val="32"/>
    </w:rPr>
  </w:style>
  <w:style w:type="character" w:customStyle="1" w:styleId="14">
    <w:name w:val="标题 Char1"/>
    <w:basedOn w:val="10"/>
    <w:qFormat/>
    <w:uiPriority w:val="10"/>
    <w:rPr>
      <w:rFonts w:eastAsia="宋体" w:asciiTheme="majorHAnsi" w:hAnsiTheme="majorHAnsi" w:cstheme="majorBidi"/>
      <w:b/>
      <w:bCs/>
      <w:sz w:val="32"/>
      <w:szCs w:val="32"/>
    </w:rPr>
  </w:style>
  <w:style w:type="paragraph" w:styleId="15">
    <w:name w:val="List Paragraph"/>
    <w:basedOn w:val="1"/>
    <w:qFormat/>
    <w:uiPriority w:val="34"/>
    <w:pPr>
      <w:ind w:firstLine="420" w:firstLineChars="200"/>
    </w:pPr>
  </w:style>
  <w:style w:type="character" w:customStyle="1" w:styleId="16">
    <w:name w:val="日期 Char"/>
    <w:basedOn w:val="10"/>
    <w:link w:val="4"/>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687CFC-7375-45F5-99F6-DC1551E1869B}">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4</Pages>
  <Words>364</Words>
  <Characters>2077</Characters>
  <Lines>17</Lines>
  <Paragraphs>4</Paragraphs>
  <TotalTime>7</TotalTime>
  <ScaleCrop>false</ScaleCrop>
  <LinksUpToDate>false</LinksUpToDate>
  <CharactersWithSpaces>2437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2015-11-09T05:41:00Z</dcterms:created>
  <dc:creator>yangfang</dc:creator>
  <cp:lastModifiedBy>雪糕</cp:lastModifiedBy>
  <cp:lastPrinted>2016-01-18T08:05:00Z</cp:lastPrinted>
  <dcterms:modified xsi:type="dcterms:W3CDTF">2021-03-03T01:23:42Z</dcterms:modified>
  <cp:revision>260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