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60"/>
        </w:tabs>
        <w:spacing w:before="56" w:line="360" w:lineRule="auto"/>
        <w:ind w:left="1523" w:right="1190"/>
        <w:jc w:val="center"/>
        <w:rPr>
          <w:rFonts w:ascii="黑体" w:eastAsia="黑体"/>
          <w:b/>
          <w:sz w:val="32"/>
        </w:rPr>
      </w:pPr>
      <w:r>
        <w:rPr>
          <w:rFonts w:hint="eastAsia" w:ascii="黑体" w:eastAsia="黑体"/>
          <w:b/>
          <w:sz w:val="32"/>
          <w:lang w:val="en-US"/>
        </w:rPr>
        <w:t>无机化学</w:t>
      </w:r>
    </w:p>
    <w:p>
      <w:pPr>
        <w:pStyle w:val="2"/>
        <w:spacing w:before="186" w:line="360" w:lineRule="auto"/>
        <w:ind w:left="590" w:hanging="589" w:hangingChars="245"/>
        <w:rPr>
          <w:rFonts w:hint="eastAsia" w:asciiTheme="majorEastAsia" w:hAnsiTheme="majorEastAsia" w:eastAsiaTheme="majorEastAsia" w:cstheme="majorEastAsia"/>
        </w:rPr>
      </w:pPr>
    </w:p>
    <w:p>
      <w:pPr>
        <w:pStyle w:val="2"/>
        <w:spacing w:before="186" w:line="360" w:lineRule="auto"/>
        <w:ind w:left="590" w:hanging="589" w:hangingChars="245"/>
        <w:rPr>
          <w:rFonts w:asciiTheme="majorEastAsia" w:hAnsiTheme="majorEastAsia" w:eastAsiaTheme="majorEastAsia" w:cstheme="majorEastAsia"/>
        </w:rPr>
      </w:pPr>
      <w:r>
        <w:rPr>
          <w:rFonts w:hint="eastAsia" w:asciiTheme="majorEastAsia" w:hAnsiTheme="majorEastAsia" w:eastAsiaTheme="majorEastAsia" w:cstheme="majorEastAsia"/>
        </w:rPr>
        <w:t>一、考试目标与要求</w:t>
      </w:r>
    </w:p>
    <w:p>
      <w:pPr>
        <w:pStyle w:val="3"/>
        <w:spacing w:before="78" w:line="360" w:lineRule="auto"/>
        <w:ind w:left="117" w:right="112" w:firstLine="480"/>
        <w:rPr>
          <w:rFonts w:hint="eastAsia"/>
          <w:szCs w:val="21"/>
        </w:rPr>
      </w:pPr>
      <w:r>
        <w:rPr>
          <w:rFonts w:hint="eastAsia"/>
          <w:spacing w:val="-8"/>
        </w:rPr>
        <w:t>《</w:t>
      </w:r>
      <w:r>
        <w:rPr>
          <w:rFonts w:hint="eastAsia"/>
          <w:spacing w:val="-8"/>
          <w:lang w:val="en-US"/>
        </w:rPr>
        <w:t>无机化学</w:t>
      </w:r>
      <w:r>
        <w:rPr>
          <w:rFonts w:hint="eastAsia"/>
          <w:spacing w:val="-8"/>
        </w:rPr>
        <w:t>》</w:t>
      </w:r>
      <w:r>
        <w:rPr>
          <w:spacing w:val="-8"/>
        </w:rPr>
        <w:t>课程考试旨在考核学生对本课程</w:t>
      </w:r>
      <w:r>
        <w:rPr>
          <w:rFonts w:hint="eastAsia"/>
          <w:spacing w:val="-8"/>
          <w:lang w:val="en-US"/>
        </w:rPr>
        <w:t>基本</w:t>
      </w:r>
      <w:r>
        <w:rPr>
          <w:spacing w:val="-8"/>
        </w:rPr>
        <w:t>知识的掌握和</w:t>
      </w:r>
      <w:r>
        <w:rPr>
          <w:rFonts w:hint="eastAsia"/>
          <w:spacing w:val="-8"/>
          <w:lang w:val="en-US"/>
        </w:rPr>
        <w:t>运用</w:t>
      </w:r>
      <w:r>
        <w:rPr>
          <w:spacing w:val="-8"/>
        </w:rPr>
        <w:t xml:space="preserve">能力， </w:t>
      </w:r>
      <w:r>
        <w:rPr>
          <w:spacing w:val="-5"/>
        </w:rPr>
        <w:t>包括</w:t>
      </w:r>
      <w:r>
        <w:rPr>
          <w:rFonts w:hint="eastAsia"/>
          <w:szCs w:val="21"/>
        </w:rPr>
        <w:t>化学反应的基本原理、物质结构的基础理论、元素及其无机化合物的组成、结构、性质及其在周期系中的变化规律、典型制备方法以及现代无机化学的新发展、特点及新的研究方法。</w:t>
      </w:r>
    </w:p>
    <w:p>
      <w:pPr>
        <w:pStyle w:val="3"/>
        <w:spacing w:before="78" w:line="360" w:lineRule="auto"/>
        <w:ind w:left="117" w:right="112" w:firstLine="480"/>
        <w:rPr>
          <w:rFonts w:hint="eastAsia"/>
          <w:spacing w:val="3"/>
          <w:szCs w:val="22"/>
          <w:lang w:val="en-US" w:eastAsia="zh-CN"/>
        </w:rPr>
      </w:pPr>
      <w:r>
        <w:rPr>
          <w:rFonts w:hint="eastAsia"/>
          <w:szCs w:val="21"/>
        </w:rPr>
        <w:t>参照教材《无机化学》</w:t>
      </w:r>
      <w:r>
        <w:rPr>
          <w:rFonts w:hint="eastAsia"/>
          <w:spacing w:val="3"/>
          <w:szCs w:val="22"/>
        </w:rPr>
        <w:t>（</w:t>
      </w:r>
      <w:r>
        <w:rPr>
          <w:rFonts w:hint="default"/>
          <w:spacing w:val="3"/>
          <w:szCs w:val="22"/>
          <w:woUserID w:val="1"/>
        </w:rPr>
        <w:t>刘</w:t>
      </w:r>
      <w:r>
        <w:rPr>
          <w:rFonts w:hint="default"/>
          <w:spacing w:val="3"/>
          <w:szCs w:val="22"/>
          <w:woUserID w:val="1"/>
        </w:rPr>
        <w:t>君，张爱萍</w:t>
      </w:r>
      <w:r>
        <w:rPr>
          <w:rFonts w:hint="eastAsia"/>
          <w:spacing w:val="3"/>
          <w:szCs w:val="22"/>
        </w:rPr>
        <w:t>主编，</w:t>
      </w:r>
      <w:r>
        <w:rPr>
          <w:rFonts w:hint="default"/>
          <w:spacing w:val="3"/>
          <w:szCs w:val="22"/>
          <w:woUserID w:val="1"/>
        </w:rPr>
        <w:t>中国医药科技出版社</w:t>
      </w:r>
      <w:r>
        <w:rPr>
          <w:rFonts w:hint="eastAsia"/>
          <w:spacing w:val="3"/>
          <w:szCs w:val="22"/>
        </w:rPr>
        <w:t>，201</w:t>
      </w:r>
      <w:r>
        <w:rPr>
          <w:rFonts w:hint="default"/>
          <w:spacing w:val="3"/>
          <w:szCs w:val="22"/>
          <w:woUserID w:val="1"/>
        </w:rPr>
        <w:t>6</w:t>
      </w:r>
      <w:bookmarkStart w:id="0" w:name="_GoBack"/>
      <w:bookmarkEnd w:id="0"/>
      <w:r>
        <w:rPr>
          <w:rFonts w:hint="eastAsia"/>
          <w:spacing w:val="3"/>
          <w:szCs w:val="22"/>
        </w:rPr>
        <w:t>年出版），确定该科目专升本招生考试的考核目标与要求</w:t>
      </w:r>
      <w:r>
        <w:rPr>
          <w:rFonts w:hint="eastAsia"/>
          <w:spacing w:val="3"/>
          <w:szCs w:val="22"/>
          <w:lang w:val="en-US" w:eastAsia="zh-CN"/>
        </w:rPr>
        <w:t>.</w:t>
      </w:r>
    </w:p>
    <w:p>
      <w:pPr>
        <w:pStyle w:val="3"/>
        <w:spacing w:before="78" w:line="360" w:lineRule="auto"/>
        <w:ind w:left="117" w:right="112" w:firstLine="480"/>
        <w:rPr>
          <w:rFonts w:hint="eastAsia"/>
          <w:spacing w:val="3"/>
          <w:szCs w:val="22"/>
          <w:lang w:val="en-US" w:eastAsia="zh-CN"/>
        </w:rPr>
      </w:pPr>
    </w:p>
    <w:p>
      <w:pPr>
        <w:pStyle w:val="2"/>
        <w:numPr>
          <w:ilvl w:val="0"/>
          <w:numId w:val="1"/>
        </w:numPr>
        <w:spacing w:before="1" w:line="360" w:lineRule="auto"/>
        <w:ind w:left="0"/>
        <w:rPr>
          <w:rFonts w:hint="eastAsia" w:asciiTheme="majorEastAsia" w:hAnsiTheme="majorEastAsia" w:eastAsiaTheme="majorEastAsia" w:cstheme="majorEastAsia"/>
        </w:rPr>
      </w:pPr>
      <w:r>
        <w:rPr>
          <w:rFonts w:hint="eastAsia" w:asciiTheme="majorEastAsia" w:hAnsiTheme="majorEastAsia" w:eastAsiaTheme="majorEastAsia" w:cstheme="majorEastAsia"/>
        </w:rPr>
        <w:t>考试范围与要求</w:t>
      </w:r>
    </w:p>
    <w:p>
      <w:pPr>
        <w:numPr>
          <w:ilvl w:val="0"/>
          <w:numId w:val="0"/>
        </w:numPr>
        <w:jc w:val="center"/>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第一部分  化学热力学基础</w:t>
      </w:r>
    </w:p>
    <w:p>
      <w:pPr>
        <w:pStyle w:val="3"/>
        <w:spacing w:before="133" w:line="360" w:lineRule="auto"/>
        <w:ind w:left="0" w:right="232" w:firstLine="480" w:firstLineChars="200"/>
        <w:rPr>
          <w:rFonts w:hint="eastAsia"/>
          <w:lang w:val="en-US"/>
        </w:rPr>
      </w:pPr>
      <w:r>
        <w:rPr>
          <w:rFonts w:hint="eastAsia"/>
          <w:lang w:val="en-US"/>
        </w:rPr>
        <w:t>考核知识点：掌握状态函数的特点，用盖斯定律计算化学反应的热效应，计算化学反应的标准吉布斯自由能的变化值，判断化学反应的方向，能定性地分析温度对化学反应自发性的影响。熟悉反应或过程的熵变计算，利用吉布斯公式进行有关的计算。了解热力学常用的术语和基本概念。</w:t>
      </w:r>
    </w:p>
    <w:p>
      <w:pPr>
        <w:pStyle w:val="3"/>
        <w:spacing w:before="133" w:line="360" w:lineRule="auto"/>
        <w:ind w:left="0" w:right="232"/>
        <w:jc w:val="center"/>
        <w:rPr>
          <w:rFonts w:hint="eastAsia"/>
          <w:lang w:val="en-US"/>
        </w:rPr>
      </w:pPr>
      <w:r>
        <w:rPr>
          <w:rFonts w:hint="eastAsia"/>
          <w:lang w:val="en-US"/>
        </w:rPr>
        <w:t>第二部分 化学平衡</w:t>
      </w:r>
    </w:p>
    <w:p>
      <w:pPr>
        <w:pStyle w:val="3"/>
        <w:spacing w:before="133" w:line="360" w:lineRule="auto"/>
        <w:ind w:left="0" w:right="232" w:firstLine="480" w:firstLineChars="200"/>
        <w:rPr>
          <w:rFonts w:hint="eastAsia"/>
          <w:lang w:val="en-US"/>
        </w:rPr>
      </w:pPr>
      <w:r>
        <w:rPr>
          <w:rFonts w:hint="eastAsia"/>
          <w:lang w:val="en-US"/>
        </w:rPr>
        <w:t>考核知识点：掌握化学平衡和经验平衡常数的概念。掌握标准平衡常数和吉布斯能变；掌握Van't Hoff 等温方程式及有关计算；掌握浓度、压力、温度对化学平衡移动的影响；熟悉多重平衡。了解化学反应的可逆性；了解反应商概念；了解从热力学和动力学等方面来选择合理的生产条件。</w:t>
      </w:r>
    </w:p>
    <w:p>
      <w:pPr>
        <w:pStyle w:val="3"/>
        <w:spacing w:before="133" w:line="360" w:lineRule="auto"/>
        <w:ind w:left="0" w:right="232"/>
        <w:jc w:val="center"/>
        <w:rPr>
          <w:rFonts w:hint="eastAsia"/>
          <w:lang w:val="en-US"/>
        </w:rPr>
      </w:pPr>
      <w:r>
        <w:rPr>
          <w:rFonts w:hint="eastAsia"/>
          <w:lang w:val="en-US"/>
        </w:rPr>
        <w:t>第三部分 化学反应速率</w:t>
      </w:r>
    </w:p>
    <w:p>
      <w:pPr>
        <w:pStyle w:val="3"/>
        <w:spacing w:before="133" w:line="360" w:lineRule="auto"/>
        <w:ind w:left="0" w:right="232" w:firstLine="480" w:firstLineChars="200"/>
        <w:rPr>
          <w:rFonts w:hint="eastAsia"/>
          <w:lang w:val="en-US"/>
        </w:rPr>
      </w:pPr>
      <w:r>
        <w:rPr>
          <w:rFonts w:hint="eastAsia"/>
          <w:lang w:val="en-US"/>
        </w:rPr>
        <w:t>考核知识点：掌握化学反应速率的表示方法；掌握质量作用定律；掌握反应物浓度与时间的关系；掌握Arrhenius公式的应用。熟悉基元反应、复杂反应的概念；熟悉过渡状态理论。了解反应级数的定义；了解用活化能、活化分子的概念解释温度、浓度、催化剂等因素对反应速率的影响。</w:t>
      </w:r>
    </w:p>
    <w:p>
      <w:pPr>
        <w:pStyle w:val="3"/>
        <w:spacing w:before="133" w:line="360" w:lineRule="auto"/>
        <w:ind w:left="0" w:right="232" w:firstLine="480" w:firstLineChars="200"/>
        <w:jc w:val="center"/>
        <w:rPr>
          <w:rFonts w:hint="eastAsia"/>
          <w:lang w:val="en-US"/>
        </w:rPr>
      </w:pPr>
      <w:r>
        <w:rPr>
          <w:rFonts w:hint="eastAsia"/>
          <w:lang w:val="en-US"/>
        </w:rPr>
        <w:t>第四部分 溶液</w:t>
      </w:r>
    </w:p>
    <w:p>
      <w:pPr>
        <w:pStyle w:val="3"/>
        <w:spacing w:before="133" w:line="360" w:lineRule="auto"/>
        <w:ind w:left="0" w:right="232" w:firstLine="480" w:firstLineChars="200"/>
        <w:rPr>
          <w:rFonts w:hint="eastAsia"/>
          <w:lang w:val="en-US"/>
        </w:rPr>
      </w:pPr>
      <w:r>
        <w:rPr>
          <w:rFonts w:hint="eastAsia"/>
          <w:lang w:val="en-US"/>
        </w:rPr>
        <w:t>考核知识点：掌握几种常用溶液浓度的基本概念及有关计算；掌握难挥发非电解质稀溶液的依数性的概念、计算。熟悉强电解质溶液理论，离子氛、活度、活度系数、离子强度等概念。了解电解质在水溶液中的存在状态。</w:t>
      </w:r>
    </w:p>
    <w:p>
      <w:pPr>
        <w:pStyle w:val="3"/>
        <w:spacing w:before="133" w:line="360" w:lineRule="auto"/>
        <w:ind w:left="0" w:right="232" w:firstLine="480" w:firstLineChars="200"/>
        <w:jc w:val="center"/>
        <w:rPr>
          <w:rFonts w:hint="eastAsia"/>
          <w:lang w:val="en-US"/>
        </w:rPr>
      </w:pPr>
      <w:r>
        <w:rPr>
          <w:rFonts w:hint="eastAsia"/>
          <w:lang w:val="en-US"/>
        </w:rPr>
        <w:t>第五部分 溶液的酸碱性</w:t>
      </w:r>
    </w:p>
    <w:p>
      <w:pPr>
        <w:pStyle w:val="3"/>
        <w:spacing w:before="133" w:line="360" w:lineRule="auto"/>
        <w:ind w:left="0" w:right="232" w:firstLine="480" w:firstLineChars="200"/>
        <w:rPr>
          <w:rFonts w:hint="eastAsia"/>
          <w:lang w:val="en-US"/>
        </w:rPr>
      </w:pPr>
      <w:r>
        <w:rPr>
          <w:rFonts w:hint="eastAsia"/>
          <w:lang w:val="en-US"/>
        </w:rPr>
        <w:t>考核知识点：掌握酸碱质子理论；掌握水的质子自递平衡常数；掌握标准平衡常数与酸碱分类之间的关系。掌握一元弱酸、弱碱在水溶液中的质子转移平衡和近似计算；掌握同离子效应和盐效应的概念；掌握缓冲溶液的作用和组成、缓冲作用机制、计算缓冲溶液 pH 值；掌握缓冲溶液的配制原则、方法及计算。熟悉酸碱电子理论；熟悉共轭酸碱对概念；多元酸、多元碱、两性物质的质子转移平衡和近似计算；熟悉缓冲能力的影响因素及缓冲范围。了解pH对溶质存在状态的影响；了解常见的酸碱指示剂。</w:t>
      </w:r>
    </w:p>
    <w:p>
      <w:pPr>
        <w:pStyle w:val="3"/>
        <w:spacing w:before="133" w:line="360" w:lineRule="auto"/>
        <w:ind w:left="0" w:right="232" w:firstLine="480" w:firstLineChars="200"/>
        <w:jc w:val="center"/>
        <w:rPr>
          <w:rFonts w:hint="eastAsia"/>
          <w:lang w:val="en-US"/>
        </w:rPr>
      </w:pPr>
      <w:r>
        <w:rPr>
          <w:rFonts w:hint="eastAsia"/>
          <w:lang w:val="en-US"/>
        </w:rPr>
        <w:t>第六部分 沉淀溶解平衡</w:t>
      </w:r>
    </w:p>
    <w:p>
      <w:pPr>
        <w:pStyle w:val="3"/>
        <w:spacing w:before="133" w:line="360" w:lineRule="auto"/>
        <w:ind w:left="0" w:right="232" w:firstLine="480" w:firstLineChars="200"/>
        <w:rPr>
          <w:rFonts w:hint="eastAsia"/>
          <w:lang w:val="en-US"/>
        </w:rPr>
      </w:pPr>
      <w:r>
        <w:rPr>
          <w:rFonts w:hint="eastAsia"/>
          <w:lang w:val="en-US"/>
        </w:rPr>
        <w:t>考核知识点：掌握溶度积规则，能用溶度积规则判断沉淀的生成和沉淀的溶解；掌握同离子效应及盐效应；掌握影响难溶电解质溶液的沉淀溶解平衡的因素及相关计算。熟悉难溶电解质的溶度积与溶解度之间互相换算；熟悉pH值对难溶金属氢氧化物和金属硫化物沉淀溶解平衡的影响及有关计算。了解两种沉淀间的转化、分级沉淀。</w:t>
      </w:r>
    </w:p>
    <w:p>
      <w:pPr>
        <w:pStyle w:val="3"/>
        <w:spacing w:before="133" w:line="360" w:lineRule="auto"/>
        <w:ind w:left="0" w:right="232" w:firstLine="480" w:firstLineChars="200"/>
        <w:jc w:val="center"/>
        <w:rPr>
          <w:rFonts w:hint="eastAsia"/>
          <w:lang w:val="en-US"/>
        </w:rPr>
      </w:pPr>
      <w:r>
        <w:rPr>
          <w:rFonts w:hint="eastAsia"/>
          <w:lang w:val="en-US"/>
        </w:rPr>
        <w:t>第七部分 氧化还原</w:t>
      </w:r>
    </w:p>
    <w:p>
      <w:pPr>
        <w:pStyle w:val="3"/>
        <w:spacing w:before="133" w:line="360" w:lineRule="auto"/>
        <w:ind w:left="0" w:leftChars="0" w:right="232" w:firstLine="480" w:firstLineChars="200"/>
        <w:rPr>
          <w:rFonts w:hint="eastAsia"/>
          <w:lang w:val="en-US"/>
        </w:rPr>
      </w:pPr>
      <w:r>
        <w:rPr>
          <w:rFonts w:hint="eastAsia"/>
          <w:lang w:val="en-US"/>
        </w:rPr>
        <w:t>考核知识点：掌握氧化数的概念，会用氧化数法或离子电子法配平氧化还原反应方程式；掌握电池符号的书写方法；掌握标准电极电势的概念及其应用；掌握应用标准电极电势判断氧化还原反应进行的方向和限度及其计算；掌握Nernst方程式及有关计算；掌握应用电极电势判断氧化还原反应进行的方向和限度及其计算。熟悉氧化还原反应的实质；熟悉常见的电池类型；熟悉标准电极电势的概念；熟悉元素电势图及其计算。了解氧化数的概念；了解电极电势的产生；了解电势-pH图及其运用。</w:t>
      </w:r>
    </w:p>
    <w:p>
      <w:pPr>
        <w:pStyle w:val="3"/>
        <w:spacing w:before="133" w:line="360" w:lineRule="auto"/>
        <w:ind w:left="0" w:leftChars="0" w:right="232" w:firstLine="480" w:firstLineChars="200"/>
        <w:jc w:val="center"/>
        <w:rPr>
          <w:rFonts w:hint="eastAsia"/>
          <w:lang w:val="en-US"/>
        </w:rPr>
      </w:pPr>
      <w:r>
        <w:rPr>
          <w:rFonts w:hint="eastAsia"/>
          <w:lang w:val="en-US"/>
        </w:rPr>
        <w:t>第八部分 原子结构</w:t>
      </w:r>
    </w:p>
    <w:p>
      <w:pPr>
        <w:pStyle w:val="3"/>
        <w:spacing w:before="133" w:line="360" w:lineRule="auto"/>
        <w:ind w:left="0" w:right="232" w:firstLine="480" w:firstLineChars="200"/>
        <w:rPr>
          <w:rFonts w:hint="eastAsia"/>
          <w:lang w:val="en-US"/>
        </w:rPr>
      </w:pPr>
      <w:r>
        <w:rPr>
          <w:rFonts w:hint="eastAsia"/>
          <w:lang w:val="en-US"/>
        </w:rPr>
        <w:t>考核知识点：掌握四个量子数的意义及取值规则；掌握电子云分布的图象；掌握多电子核外电子的排布。熟悉多电子原子的能级分布；熟悉原子的电子层结构与元素周期表、元素性质之间的关系。了解原子核外电子运动状态的基本特点，了解原子轨道和电子云的概念；了解屏</w:t>
      </w:r>
      <w:r>
        <w:rPr>
          <w:rFonts w:hint="eastAsia"/>
          <w:bCs/>
          <w:szCs w:val="21"/>
        </w:rPr>
        <w:t>蔽效应和钻穿</w:t>
      </w:r>
      <w:r>
        <w:rPr>
          <w:rFonts w:hint="eastAsia"/>
          <w:lang w:val="en-US"/>
        </w:rPr>
        <w:t>效应对多电子原子能级的影响；</w:t>
      </w:r>
    </w:p>
    <w:p>
      <w:pPr>
        <w:pStyle w:val="3"/>
        <w:spacing w:before="133" w:line="360" w:lineRule="auto"/>
        <w:ind w:left="0" w:right="232" w:firstLine="480" w:firstLineChars="200"/>
        <w:jc w:val="center"/>
        <w:rPr>
          <w:rFonts w:hint="eastAsia"/>
          <w:lang w:val="en-US"/>
        </w:rPr>
      </w:pPr>
      <w:r>
        <w:rPr>
          <w:rFonts w:hint="eastAsia"/>
          <w:lang w:val="en-US"/>
        </w:rPr>
        <w:t>第九部分  分子结构</w:t>
      </w:r>
    </w:p>
    <w:p>
      <w:pPr>
        <w:pStyle w:val="3"/>
        <w:spacing w:before="133" w:line="360" w:lineRule="auto"/>
        <w:ind w:left="0" w:right="232" w:firstLine="480" w:firstLineChars="200"/>
        <w:rPr>
          <w:rFonts w:hint="eastAsia"/>
          <w:lang w:val="en-US"/>
        </w:rPr>
      </w:pPr>
      <w:r>
        <w:rPr>
          <w:rFonts w:hint="eastAsia"/>
          <w:lang w:val="en-US"/>
        </w:rPr>
        <w:t xml:space="preserve">考核知识点：掌握离子键的形成条件、特征；掌握共价键的形成条件、特征和共价键的类型；掌握价键理论，杂化轨道理论；掌握分子间作用力及氢键的性质和特点。熟悉经典价键理论；熟悉共价键的参数；熟悉离子的极化作用和变形性，影响离子极化作用和变形性的因素及离子极化对键型和化合物性质的影响。了解化学键的含义及其基本类型；了解晶体的基本概念；了解分子的磁性；了解分子晶体和原子晶体。 </w:t>
      </w:r>
    </w:p>
    <w:p>
      <w:pPr>
        <w:pStyle w:val="3"/>
        <w:spacing w:before="133" w:line="360" w:lineRule="auto"/>
        <w:ind w:left="0" w:right="232" w:firstLine="480" w:firstLineChars="200"/>
        <w:jc w:val="center"/>
        <w:rPr>
          <w:rFonts w:hint="eastAsia"/>
          <w:lang w:val="en-US"/>
        </w:rPr>
      </w:pPr>
      <w:r>
        <w:rPr>
          <w:rFonts w:hint="eastAsia"/>
          <w:lang w:val="en-US"/>
        </w:rPr>
        <w:t>第十部分  配位化合物</w:t>
      </w:r>
    </w:p>
    <w:p>
      <w:pPr>
        <w:pStyle w:val="3"/>
        <w:spacing w:before="133" w:line="360" w:lineRule="auto"/>
        <w:ind w:left="0" w:right="232" w:firstLine="480" w:firstLineChars="200"/>
        <w:rPr>
          <w:rFonts w:hint="eastAsia"/>
          <w:lang w:val="en-US"/>
        </w:rPr>
      </w:pPr>
      <w:r>
        <w:rPr>
          <w:rFonts w:hint="eastAsia"/>
          <w:lang w:val="en-US"/>
        </w:rPr>
        <w:t>考核知识点：掌握配位化合物的组成及其有关基本概念，能对简单配合物按化学式命名，或按名称写出化学式。熟悉配合物价键理论的基本内容、配合物的空间构型、磁性；熟悉溶液中配位平衡的基本规律及其影响因素，用配位平衡常数进行简单的计算。了解螯合物的概念及其特殊稳定性以及配合物在医药学方面的应用。</w:t>
      </w:r>
    </w:p>
    <w:p>
      <w:pPr>
        <w:pStyle w:val="3"/>
        <w:spacing w:before="133" w:line="360" w:lineRule="auto"/>
        <w:ind w:left="0" w:right="232" w:firstLine="480" w:firstLineChars="200"/>
        <w:rPr>
          <w:rFonts w:hint="eastAsia"/>
          <w:lang w:val="en-US"/>
        </w:rPr>
      </w:pPr>
    </w:p>
    <w:p>
      <w:pPr>
        <w:pStyle w:val="3"/>
        <w:spacing w:before="133" w:line="360" w:lineRule="auto"/>
        <w:ind w:left="0" w:leftChars="0" w:right="232" w:firstLine="0" w:firstLineChars="0"/>
        <w:rPr>
          <w:rFonts w:hint="eastAsia"/>
          <w:b/>
          <w:bCs/>
          <w:lang w:val="en-US"/>
        </w:rPr>
      </w:pPr>
      <w:r>
        <w:rPr>
          <w:rFonts w:hint="eastAsia"/>
          <w:b/>
          <w:bCs/>
          <w:lang w:val="en-US"/>
        </w:rPr>
        <w:t>三、补充说明</w:t>
      </w:r>
    </w:p>
    <w:p>
      <w:pPr>
        <w:spacing w:before="186" w:line="360" w:lineRule="auto"/>
        <w:ind w:right="5064"/>
        <w:rPr>
          <w:sz w:val="24"/>
        </w:rPr>
      </w:pPr>
      <w:r>
        <w:rPr>
          <w:rFonts w:hint="eastAsia"/>
          <w:spacing w:val="-2"/>
          <w:sz w:val="24"/>
          <w:lang w:val="en-US"/>
        </w:rPr>
        <w:t>1.考</w:t>
      </w:r>
      <w:r>
        <w:rPr>
          <w:spacing w:val="-2"/>
          <w:sz w:val="24"/>
        </w:rPr>
        <w:t>试方法：笔试，闭卷。</w:t>
      </w:r>
    </w:p>
    <w:p>
      <w:pPr>
        <w:pStyle w:val="3"/>
        <w:spacing w:before="76" w:line="360" w:lineRule="auto"/>
        <w:ind w:left="0"/>
        <w:rPr>
          <w:lang w:val="en-US"/>
        </w:rPr>
      </w:pPr>
      <w:r>
        <w:rPr>
          <w:rFonts w:hint="eastAsia"/>
          <w:lang w:val="en-US"/>
        </w:rPr>
        <w:t>2.</w:t>
      </w:r>
      <w:r>
        <w:rPr>
          <w:rFonts w:hint="eastAsia"/>
        </w:rPr>
        <w:t>试卷总分</w:t>
      </w:r>
      <w:r>
        <w:t>：</w:t>
      </w:r>
      <w:r>
        <w:rPr>
          <w:rFonts w:hint="eastAsia"/>
          <w:lang w:val="en-US"/>
        </w:rPr>
        <w:t>150分</w:t>
      </w:r>
    </w:p>
    <w:p>
      <w:pPr>
        <w:pStyle w:val="12"/>
        <w:tabs>
          <w:tab w:val="left" w:pos="959"/>
        </w:tabs>
        <w:spacing w:before="133" w:line="360" w:lineRule="auto"/>
        <w:ind w:left="0" w:right="232" w:firstLine="0"/>
        <w:rPr>
          <w:sz w:val="24"/>
        </w:rPr>
      </w:pPr>
      <w:r>
        <w:rPr>
          <w:rFonts w:hint="eastAsia"/>
          <w:sz w:val="24"/>
          <w:lang w:val="en-US"/>
        </w:rPr>
        <w:t>3.</w:t>
      </w:r>
      <w:r>
        <w:rPr>
          <w:rFonts w:hint="eastAsia"/>
          <w:sz w:val="24"/>
        </w:rPr>
        <w:t>试题</w:t>
      </w:r>
      <w:r>
        <w:rPr>
          <w:spacing w:val="3"/>
          <w:sz w:val="24"/>
        </w:rPr>
        <w:t>类型：一般包括</w:t>
      </w:r>
      <w:r>
        <w:rPr>
          <w:rFonts w:hint="eastAsia"/>
          <w:spacing w:val="3"/>
          <w:sz w:val="24"/>
          <w:lang w:val="en-US"/>
        </w:rPr>
        <w:t>单选题、判断题、简答题、计算分析题</w:t>
      </w:r>
      <w:r>
        <w:rPr>
          <w:spacing w:val="3"/>
          <w:sz w:val="24"/>
        </w:rPr>
        <w:t>。</w:t>
      </w:r>
    </w:p>
    <w:p>
      <w:pPr>
        <w:pStyle w:val="3"/>
        <w:spacing w:line="360" w:lineRule="auto"/>
        <w:ind w:left="5517" w:right="90" w:hanging="240"/>
        <w:rPr>
          <w:spacing w:val="3"/>
          <w:szCs w:val="22"/>
          <w:lang w:val="en-US"/>
        </w:rPr>
      </w:pPr>
    </w:p>
    <w:sectPr>
      <w:pgSz w:w="11910" w:h="16840"/>
      <w:pgMar w:top="1500" w:right="156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Microsoft JhengHei">
    <w:altName w:val="汉仪书宋二KW"/>
    <w:panose1 w:val="020B0604030504040204"/>
    <w:charset w:val="88"/>
    <w:family w:val="swiss"/>
    <w:pitch w:val="default"/>
    <w:sig w:usb0="00000000" w:usb1="00000000" w:usb2="00000016" w:usb3="00000000" w:csb0="00100009" w:csb1="00000000"/>
  </w:font>
  <w:font w:name="DejaVa Sans">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406D0"/>
    <w:multiLevelType w:val="singleLevel"/>
    <w:tmpl w:val="2ED406D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6CB"/>
    <w:rsid w:val="000A56CB"/>
    <w:rsid w:val="004022ED"/>
    <w:rsid w:val="0047242B"/>
    <w:rsid w:val="00617A19"/>
    <w:rsid w:val="00737112"/>
    <w:rsid w:val="009C3A5A"/>
    <w:rsid w:val="00B93B75"/>
    <w:rsid w:val="00BE6F38"/>
    <w:rsid w:val="00C1574B"/>
    <w:rsid w:val="00D542C5"/>
    <w:rsid w:val="00DA6E72"/>
    <w:rsid w:val="00DC1807"/>
    <w:rsid w:val="00F8283B"/>
    <w:rsid w:val="010E4DD4"/>
    <w:rsid w:val="05A109F4"/>
    <w:rsid w:val="05AC6692"/>
    <w:rsid w:val="094F6D58"/>
    <w:rsid w:val="09AC03E5"/>
    <w:rsid w:val="0BFE0E41"/>
    <w:rsid w:val="11EE0C9B"/>
    <w:rsid w:val="17FA00C2"/>
    <w:rsid w:val="186464D9"/>
    <w:rsid w:val="1A210655"/>
    <w:rsid w:val="1A536FBA"/>
    <w:rsid w:val="1C383B04"/>
    <w:rsid w:val="24C84079"/>
    <w:rsid w:val="25975158"/>
    <w:rsid w:val="2C8B39AF"/>
    <w:rsid w:val="31CA4341"/>
    <w:rsid w:val="34D44EB3"/>
    <w:rsid w:val="387070CF"/>
    <w:rsid w:val="3A241142"/>
    <w:rsid w:val="3A8D32A5"/>
    <w:rsid w:val="3C5454E7"/>
    <w:rsid w:val="3EBF2057"/>
    <w:rsid w:val="40C17106"/>
    <w:rsid w:val="40E60AEC"/>
    <w:rsid w:val="42303EE0"/>
    <w:rsid w:val="42922D3F"/>
    <w:rsid w:val="42D341ED"/>
    <w:rsid w:val="4AB74238"/>
    <w:rsid w:val="4E112FB9"/>
    <w:rsid w:val="503B5BA9"/>
    <w:rsid w:val="516B11F7"/>
    <w:rsid w:val="56EA4469"/>
    <w:rsid w:val="646445B1"/>
    <w:rsid w:val="69A960AC"/>
    <w:rsid w:val="6CE05A59"/>
    <w:rsid w:val="6D5B7F81"/>
    <w:rsid w:val="710C2451"/>
    <w:rsid w:val="72616156"/>
    <w:rsid w:val="78E52A0F"/>
    <w:rsid w:val="7DFFE4D5"/>
    <w:rsid w:val="7FEDBB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line="362" w:lineRule="exact"/>
      <w:ind w:left="589"/>
      <w:outlineLvl w:val="0"/>
    </w:pPr>
    <w:rPr>
      <w:rFonts w:ascii="Microsoft JhengHei" w:hAnsi="Microsoft JhengHei" w:eastAsia="Microsoft JhengHei" w:cs="Microsoft JhengHei"/>
      <w:b/>
      <w:bCs/>
      <w:sz w:val="24"/>
      <w:szCs w:val="24"/>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Body Text"/>
    <w:basedOn w:val="1"/>
    <w:qFormat/>
    <w:uiPriority w:val="1"/>
    <w:pPr>
      <w:ind w:left="597"/>
    </w:pPr>
    <w:rPr>
      <w:sz w:val="24"/>
      <w:szCs w:val="24"/>
    </w:rPr>
  </w:style>
  <w:style w:type="paragraph" w:styleId="4">
    <w:name w:val="Plain Text"/>
    <w:basedOn w:val="1"/>
    <w:uiPriority w:val="99"/>
    <w:rPr>
      <w:rFonts w:hAnsi="Courier New"/>
      <w:szCs w:val="20"/>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pPr>
    <w:rPr>
      <w:sz w:val="24"/>
    </w:rPr>
  </w:style>
  <w:style w:type="character" w:styleId="10">
    <w:name w:val="page number"/>
    <w:basedOn w:val="9"/>
    <w:qFormat/>
    <w:uiPriority w:val="0"/>
  </w:style>
  <w:style w:type="table" w:customStyle="1" w:styleId="11">
    <w:name w:val="Table Normal"/>
    <w:semiHidden/>
    <w:unhideWhenUsed/>
    <w:qFormat/>
    <w:uiPriority w:val="2"/>
    <w:tblPr>
      <w:tblLayout w:type="fixed"/>
      <w:tblCellMar>
        <w:top w:w="0" w:type="dxa"/>
        <w:left w:w="0" w:type="dxa"/>
        <w:bottom w:w="0" w:type="dxa"/>
        <w:right w:w="0" w:type="dxa"/>
      </w:tblCellMar>
    </w:tblPr>
  </w:style>
  <w:style w:type="paragraph" w:styleId="12">
    <w:name w:val="List Paragraph"/>
    <w:basedOn w:val="1"/>
    <w:qFormat/>
    <w:uiPriority w:val="1"/>
    <w:pPr>
      <w:ind w:left="117" w:firstLine="480"/>
    </w:pPr>
  </w:style>
  <w:style w:type="paragraph" w:customStyle="1" w:styleId="13">
    <w:name w:val="Table Paragraph"/>
    <w:basedOn w:val="1"/>
    <w:qFormat/>
    <w:uiPriority w:val="1"/>
  </w:style>
  <w:style w:type="character" w:customStyle="1" w:styleId="14">
    <w:name w:val="页眉 Char"/>
    <w:basedOn w:val="9"/>
    <w:link w:val="6"/>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288</Words>
  <Characters>1647</Characters>
  <Lines>13</Lines>
  <Paragraphs>3</Paragraphs>
  <TotalTime>39</TotalTime>
  <ScaleCrop>false</ScaleCrop>
  <LinksUpToDate>false</LinksUpToDate>
  <CharactersWithSpaces>1932</CharactersWithSpaces>
  <Application>WWO_aliyun_20201019112421-9bb9c296e6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2020-03-29T17:04:00Z</dcterms:created>
  <dc:creator>win7</dc:creator>
  <cp:lastModifiedBy>Administrator</cp:lastModifiedBy>
  <dcterms:modified xsi:type="dcterms:W3CDTF">2021-03-02T09:05:02Z</dcterms:modified>
  <dc:title>&lt;4D6963726F736F667420576F7264202D2032303138D7A8C9FDB1BEA1B6B8DFB5C8CAFDD1A7A3A8D2BBA3A9A1B7BFCEB3CCBFBCCAD4B4F3B8D92E646F63&gt;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2018-04-25T00:00:00Z</vt:filetime>
  </property>
  <property fmtid="{D5CDD505-2E9C-101B-9397-08002B2CF9AE}" pid="3" name="Creator">
    <vt:lpwstr>PScript5.dll Version 5.2.2</vt:lpwstr>
  </property>
  <property fmtid="{D5CDD505-2E9C-101B-9397-08002B2CF9AE}" pid="4" name="LastSaved">
    <vt:filetime>2020-02-28T00:00:00Z</vt:filetime>
  </property>
  <property fmtid="{D5CDD505-2E9C-101B-9397-08002B2CF9AE}" pid="5" name="KSOProductBuildVer">
    <vt:lpwstr>2052-0.0.0.0</vt:lpwstr>
  </property>
</Properties>
</file>